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pStyle w:val="Heading2"/>
        <w:rPr>
          <w:rFonts w:ascii="Arial Narrow" w:hAnsi="Arial Narrow"/>
        </w:rPr>
      </w:pPr>
      <w:r>
        <w:rPr>
          <w:rFonts w:ascii="Arial Narrow" w:hAnsi="Arial Narrow"/>
        </w:rPr>
        <w:t>1280 Axle Weighing (PN191973)</w:t>
      </w:r>
    </w:p>
    <w:p>
      <w:pPr>
        <w:pStyle w:val="BodyText"/>
        <w:jc w:val="right"/>
        <w:rPr>
          <w:rFonts w:ascii="Arial Narrow" w:hAnsi="Arial Narrow" w:cs="Arial"/>
          <w:sz w:val="28"/>
          <w:szCs w:val="28"/>
        </w:rPr>
      </w:pPr>
      <w:bookmarkStart w:id="0" w:name="_Hlk502153089"/>
      <w:r>
        <w:rPr>
          <w:rFonts w:ascii="Arial Narrow" w:hAnsi="Arial Narrow" w:cs="Arial"/>
          <w:sz w:val="28"/>
          <w:szCs w:val="28"/>
        </w:rPr>
        <w:t xml:space="preserve">Date : </w:t>
      </w:r>
      <w:r>
        <w:rPr>
          <w:rFonts w:ascii="Arial Narrow" w:hAnsi="Arial Narrow" w:cs="Arial"/>
          <w:sz w:val="28"/>
          <w:szCs w:val="28"/>
        </w:rPr>
        <w:fldChar w:fldCharType="begin"/>
      </w:r>
      <w:r>
        <w:rPr>
          <w:rFonts w:ascii="Arial Narrow" w:hAnsi="Arial Narrow" w:cs="Arial"/>
          <w:sz w:val="28"/>
          <w:szCs w:val="28"/>
        </w:rPr>
        <w:instrText xml:space="preserve"> DATE  \@ "M/d/yy"  \* MERGEFORMAT </w:instrText>
      </w:r>
      <w:r>
        <w:rPr>
          <w:rFonts w:ascii="Arial Narrow" w:hAnsi="Arial Narrow" w:cs="Arial"/>
          <w:sz w:val="28"/>
          <w:szCs w:val="28"/>
        </w:rPr>
        <w:fldChar w:fldCharType="separate"/>
      </w:r>
      <w:r>
        <w:rPr>
          <w:rFonts w:ascii="Arial Narrow" w:hAnsi="Arial Narrow" w:cs="Arial"/>
          <w:noProof/>
          <w:sz w:val="28"/>
          <w:szCs w:val="28"/>
        </w:rPr>
        <w:t>5/7/21</w:t>
      </w:r>
      <w:r>
        <w:rPr>
          <w:rFonts w:ascii="Arial Narrow" w:hAnsi="Arial Narrow" w:cs="Arial"/>
          <w:sz w:val="28"/>
          <w:szCs w:val="28"/>
        </w:rPr>
        <w:fldChar w:fldCharType="end"/>
      </w:r>
    </w:p>
    <w:p>
      <w:pPr>
        <w:pStyle w:val="BodyText"/>
        <w:jc w:val="right"/>
        <w:rPr>
          <w:rFonts w:ascii="Arial Narrow" w:hAnsi="Arial Narrow" w:cs="Arial"/>
          <w:sz w:val="28"/>
          <w:szCs w:val="28"/>
        </w:rPr>
      </w:pPr>
      <w:r>
        <w:rPr>
          <w:rFonts w:ascii="Arial Narrow" w:hAnsi="Arial Narrow" w:cs="Arial"/>
          <w:sz w:val="28"/>
          <w:szCs w:val="28"/>
        </w:rPr>
        <w:t>Version 1.02</w:t>
      </w:r>
    </w:p>
    <w:bookmarkEnd w:id="0"/>
    <w:p>
      <w:pPr>
        <w:jc w:val="center"/>
        <w:rPr>
          <w:rFonts w:ascii="Arial Narrow" w:hAnsi="Arial Narrow" w:cs="Tahoma"/>
          <w:sz w:val="72"/>
          <w:szCs w:val="72"/>
        </w:rPr>
      </w:pPr>
      <w:r>
        <w:rPr>
          <w:rFonts w:ascii="Arial Narrow" w:hAnsi="Arial Narrow" w:cs="Tahoma"/>
          <w:sz w:val="72"/>
          <w:szCs w:val="72"/>
        </w:rPr>
        <w:t>Software User Guide</w:t>
      </w:r>
    </w:p>
    <w:p>
      <w:pPr>
        <w:rPr>
          <w:rFonts w:ascii="Arial Narrow" w:hAnsi="Arial Narrow" w:cs="Tahoma"/>
        </w:rPr>
      </w:pPr>
    </w:p>
    <w:p>
      <w:pPr>
        <w:rPr>
          <w:rFonts w:ascii="Arial Narrow" w:hAnsi="Arial Narrow" w:cs="Tahoma"/>
        </w:rPr>
      </w:pPr>
    </w:p>
    <w:p>
      <w:pPr>
        <w:rPr>
          <w:rFonts w:ascii="Arial Narrow" w:hAnsi="Arial Narrow" w:cs="Tahoma"/>
        </w:rPr>
      </w:pPr>
    </w:p>
    <w:p>
      <w:pPr>
        <w:rPr>
          <w:rFonts w:ascii="Arial Narrow" w:hAnsi="Arial Narrow" w:cs="Tahoma"/>
        </w:rPr>
      </w:pPr>
      <w:r>
        <w:rPr>
          <w:rFonts w:ascii="Arial Narrow" w:hAnsi="Arial Narrow" w:cs="Tahoma"/>
        </w:rPr>
        <w:tab/>
      </w:r>
    </w:p>
    <w:p>
      <w:pPr>
        <w:jc w:val="center"/>
        <w:rPr>
          <w:rFonts w:ascii="Arial Narrow" w:hAnsi="Arial Narrow" w:cs="Tahoma"/>
        </w:rPr>
      </w:pPr>
      <w:bookmarkStart w:id="1" w:name="_Toc92706727"/>
    </w:p>
    <w:p>
      <w:pPr>
        <w:jc w:val="center"/>
        <w:rPr>
          <w:rFonts w:ascii="Arial Narrow" w:hAnsi="Arial Narrow" w:cs="Tahoma"/>
        </w:rPr>
      </w:pPr>
      <w:r>
        <w:rPr>
          <w:rFonts w:ascii="Arial Narrow" w:hAnsi="Arial Narrow" w:cs="Tahoma"/>
          <w:noProof/>
        </w:rPr>
        <w:drawing>
          <wp:inline distT="0" distB="0" distL="0" distR="0">
            <wp:extent cx="6400800" cy="5153025"/>
            <wp:effectExtent l="0" t="0" r="0" b="0"/>
            <wp:docPr id="4" name="Picture 10" descr="1280_with_iRit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80_with_iRitelo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00800" cy="5153025"/>
                    </a:xfrm>
                    <a:prstGeom prst="rect">
                      <a:avLst/>
                    </a:prstGeom>
                    <a:noFill/>
                    <a:ln>
                      <a:noFill/>
                    </a:ln>
                  </pic:spPr>
                </pic:pic>
              </a:graphicData>
            </a:graphic>
          </wp:inline>
        </w:drawing>
      </w:r>
    </w:p>
    <w:p>
      <w:pPr>
        <w:jc w:val="center"/>
        <w:rPr>
          <w:rFonts w:ascii="Arial Narrow" w:hAnsi="Arial Narrow" w:cs="Tahoma"/>
        </w:rPr>
        <w:sectPr>
          <w:footerReference w:type="even" r:id="rId9"/>
          <w:footerReference w:type="default" r:id="rId10"/>
          <w:headerReference w:type="first" r:id="rId11"/>
          <w:footerReference w:type="first" r:id="rId12"/>
          <w:type w:val="continuous"/>
          <w:pgSz w:w="12240" w:h="15840" w:code="1"/>
          <w:pgMar w:top="720" w:right="1080" w:bottom="1440" w:left="1080" w:header="0" w:footer="720" w:gutter="0"/>
          <w:cols w:space="720"/>
          <w:docGrid w:linePitch="360"/>
        </w:sectPr>
      </w:pPr>
    </w:p>
    <w:p>
      <w:pPr>
        <w:pStyle w:val="Subtitle"/>
        <w:rPr>
          <w:rFonts w:ascii="Arial Narrow" w:hAnsi="Arial Narrow"/>
          <w:kern w:val="0"/>
          <w:sz w:val="20"/>
          <w:szCs w:val="20"/>
        </w:rPr>
      </w:pPr>
      <w:bookmarkStart w:id="2" w:name="_Toc84066078"/>
      <w:bookmarkStart w:id="3" w:name="_Toc84126571"/>
      <w:bookmarkStart w:id="4" w:name="_Toc84126642"/>
      <w:bookmarkStart w:id="5" w:name="_Toc92706731"/>
      <w:bookmarkStart w:id="6" w:name="_Toc92706816"/>
      <w:bookmarkStart w:id="7" w:name="_Toc92706921"/>
      <w:bookmarkStart w:id="8" w:name="_Toc94084259"/>
      <w:bookmarkStart w:id="9" w:name="_Toc94692191"/>
      <w:bookmarkStart w:id="10" w:name="_Toc94936251"/>
      <w:bookmarkStart w:id="11" w:name="_Toc95625255"/>
      <w:bookmarkStart w:id="12" w:name="_Toc95626887"/>
      <w:bookmarkStart w:id="13" w:name="_Toc96219153"/>
      <w:bookmarkStart w:id="14" w:name="_Toc96833838"/>
      <w:bookmarkStart w:id="15" w:name="_Toc97106073"/>
      <w:bookmarkStart w:id="16" w:name="_Toc97112720"/>
      <w:bookmarkStart w:id="17" w:name="_Toc97113172"/>
      <w:bookmarkStart w:id="18" w:name="_Toc101075247"/>
      <w:bookmarkStart w:id="19" w:name="_Toc101587085"/>
      <w:bookmarkStart w:id="20" w:name="_Toc101950699"/>
      <w:bookmarkStart w:id="21" w:name="_Toc101950805"/>
      <w:bookmarkStart w:id="22" w:name="_Toc103754239"/>
      <w:bookmarkStart w:id="23" w:name="_Toc104171445"/>
      <w:bookmarkStart w:id="24" w:name="_Toc104171644"/>
      <w:bookmarkStart w:id="25" w:name="_Toc104187420"/>
      <w:bookmarkStart w:id="26" w:name="_Toc104947051"/>
      <w:bookmarkStart w:id="27" w:name="_Toc105491433"/>
      <w:bookmarkStart w:id="28" w:name="_Toc105580518"/>
      <w:bookmarkStart w:id="29" w:name="_Toc106445276"/>
      <w:bookmarkStart w:id="30" w:name="_Toc122236431"/>
      <w:bookmarkStart w:id="31" w:name="_Toc122856292"/>
      <w:bookmarkStart w:id="32" w:name="_Toc131296236"/>
      <w:bookmarkStart w:id="33" w:name="_Toc134409969"/>
      <w:bookmarkStart w:id="34" w:name="_Toc134410808"/>
      <w:bookmarkStart w:id="35" w:name="_Toc134410842"/>
      <w:bookmarkStart w:id="36" w:name="_Toc134410876"/>
      <w:bookmarkStart w:id="37" w:name="_Toc134430152"/>
      <w:bookmarkStart w:id="38" w:name="_Toc143399155"/>
      <w:bookmarkStart w:id="39" w:name="_Toc143481564"/>
      <w:bookmarkStart w:id="40" w:name="_Toc144797552"/>
      <w:bookmarkStart w:id="41" w:name="_Toc146006553"/>
      <w:bookmarkStart w:id="42" w:name="_Toc146007403"/>
      <w:bookmarkStart w:id="43" w:name="_Toc157591014"/>
      <w:bookmarkStart w:id="44" w:name="_Toc157918329"/>
      <w:bookmarkStart w:id="45" w:name="_Toc157918357"/>
      <w:bookmarkStart w:id="46" w:name="_Toc158101236"/>
      <w:bookmarkEnd w:id="1"/>
      <w:r>
        <w:rPr>
          <w:rFonts w:ascii="Arial Narrow" w:hAnsi="Arial Narrow"/>
        </w:rPr>
        <w:lastRenderedPageBreak/>
        <w:t xml:space="preserve">Scope </w:t>
      </w:r>
      <w:r>
        <w:rPr>
          <w:rFonts w:ascii="Arial Narrow" w:hAnsi="Arial Narrow"/>
          <w:kern w:val="0"/>
          <w:sz w:val="20"/>
          <w:szCs w:val="20"/>
        </w:rPr>
        <w:fldChar w:fldCharType="begin"/>
      </w:r>
      <w:r>
        <w:rPr>
          <w:rFonts w:ascii="Arial Narrow" w:hAnsi="Arial Narrow"/>
          <w:kern w:val="0"/>
          <w:sz w:val="20"/>
          <w:szCs w:val="20"/>
        </w:rPr>
        <w:instrText xml:space="preserve">  </w:instrText>
      </w:r>
      <w:r>
        <w:rPr>
          <w:rFonts w:ascii="Arial Narrow" w:hAnsi="Arial Narrow"/>
          <w:kern w:val="0"/>
          <w:sz w:val="20"/>
          <w:szCs w:val="20"/>
        </w:rPr>
        <w:fldChar w:fldCharType="end"/>
      </w:r>
    </w:p>
    <w:p>
      <w:pPr>
        <w:rPr>
          <w:rFonts w:ascii="Arial Narrow" w:hAnsi="Arial Narrow"/>
        </w:rPr>
      </w:pPr>
      <w:bookmarkStart w:id="47" w:name="_Toc171135135"/>
      <w:bookmarkStart w:id="48" w:name="_Toc90345368"/>
      <w:bookmarkStart w:id="49" w:name="_Toc96421071"/>
      <w:bookmarkStart w:id="50" w:name="_Toc97539542"/>
      <w:bookmarkStart w:id="51" w:name="_Toc100550808"/>
      <w:bookmarkStart w:id="52" w:name="_Toc152555273"/>
      <w:bookmarkStart w:id="53" w:name="_Toc161803846"/>
      <w:bookmarkStart w:id="54" w:name="_Toc90345362"/>
      <w:bookmarkStart w:id="55" w:name="_Toc96421065"/>
      <w:bookmarkStart w:id="56" w:name="_Toc97539536"/>
      <w:bookmarkStart w:id="57" w:name="_Toc100550802"/>
      <w:bookmarkStart w:id="58" w:name="_Toc152555267"/>
      <w:bookmarkStart w:id="59" w:name="_Toc161803840"/>
      <w:bookmarkStart w:id="60" w:name="_Toc84066080"/>
      <w:bookmarkStart w:id="61" w:name="_Toc84126584"/>
      <w:bookmarkStart w:id="62" w:name="_Toc84126655"/>
      <w:bookmarkStart w:id="63" w:name="_Toc92706739"/>
      <w:bookmarkStart w:id="64" w:name="_Toc92706824"/>
      <w:bookmarkStart w:id="65" w:name="_Toc92706930"/>
      <w:bookmarkStart w:id="66" w:name="_Toc94084261"/>
      <w:bookmarkStart w:id="67" w:name="_Toc94692193"/>
      <w:bookmarkStart w:id="68" w:name="_Toc94936253"/>
      <w:bookmarkStart w:id="69" w:name="_Toc95625257"/>
      <w:bookmarkStart w:id="70" w:name="_Toc95626889"/>
      <w:bookmarkStart w:id="71" w:name="_Toc104171449"/>
      <w:bookmarkStart w:id="72" w:name="_Toc104171648"/>
      <w:bookmarkStart w:id="73" w:name="_Toc101075263"/>
      <w:bookmarkStart w:id="74" w:name="_Toc101587101"/>
      <w:bookmarkStart w:id="75" w:name="_Toc101950716"/>
      <w:bookmarkStart w:id="76" w:name="_Toc101950822"/>
      <w:bookmarkStart w:id="77" w:name="_Toc103754250"/>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Pr>
          <w:rFonts w:ascii="Arial Narrow" w:hAnsi="Arial Narrow"/>
        </w:rPr>
        <w:t>1280 with custom programming will be interfaced to a short axle scale or long axle scale and will direct each axle across the scale using traffic lights.  Optional features include manual weighing, short axle, long axle and weigh in/out with axles.</w:t>
      </w:r>
    </w:p>
    <w:p>
      <w:pPr>
        <w:pStyle w:val="Subtitle"/>
        <w:spacing w:after="120"/>
        <w:rPr>
          <w:rStyle w:val="Emphasis"/>
          <w:rFonts w:ascii="Arial Narrow" w:hAnsi="Arial Narrow" w:cs="Arial"/>
          <w:sz w:val="28"/>
          <w:szCs w:val="32"/>
        </w:rPr>
      </w:pPr>
      <w:r>
        <w:rPr>
          <w:rFonts w:ascii="Arial Narrow" w:hAnsi="Arial Narrow"/>
        </w:rPr>
        <w:t>Sequence of Operation</w:t>
      </w:r>
      <w:bookmarkStart w:id="78" w:name="_Toc171135138"/>
      <w:bookmarkStart w:id="79" w:name="_Toc211938364"/>
      <w:bookmarkEnd w:id="47"/>
    </w:p>
    <w:p>
      <w:pPr>
        <w:pStyle w:val="Heading7"/>
        <w:spacing w:after="120"/>
        <w:rPr>
          <w:rFonts w:ascii="Arial Narrow" w:hAnsi="Arial Narrow" w:cs="Arial"/>
          <w:b/>
          <w:u w:val="single"/>
        </w:rPr>
      </w:pPr>
      <w:bookmarkStart w:id="80" w:name="_Hlk501722722"/>
      <w:r>
        <w:rPr>
          <w:noProof/>
        </w:rPr>
        <w:drawing>
          <wp:anchor distT="0" distB="0" distL="114300" distR="114300" simplePos="0" relativeHeight="251675648" behindDoc="1" locked="0" layoutInCell="1" allowOverlap="1">
            <wp:simplePos x="0" y="0"/>
            <wp:positionH relativeFrom="margin">
              <wp:align>right</wp:align>
            </wp:positionH>
            <wp:positionV relativeFrom="paragraph">
              <wp:posOffset>80183</wp:posOffset>
            </wp:positionV>
            <wp:extent cx="3200400" cy="1755648"/>
            <wp:effectExtent l="0" t="0" r="0" b="0"/>
            <wp:wrapTight wrapText="bothSides">
              <wp:wrapPolygon edited="0">
                <wp:start x="0" y="0"/>
                <wp:lineTo x="0" y="21334"/>
                <wp:lineTo x="21471" y="21334"/>
                <wp:lineTo x="2147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200400" cy="1755648"/>
                    </a:xfrm>
                    <a:prstGeom prst="rect">
                      <a:avLst/>
                    </a:prstGeom>
                  </pic:spPr>
                </pic:pic>
              </a:graphicData>
            </a:graphic>
            <wp14:sizeRelH relativeFrom="page">
              <wp14:pctWidth>0</wp14:pctWidth>
            </wp14:sizeRelH>
            <wp14:sizeRelV relativeFrom="page">
              <wp14:pctHeight>0</wp14:pctHeight>
            </wp14:sizeRelV>
          </wp:anchor>
        </w:drawing>
      </w:r>
      <w:r>
        <w:rPr>
          <w:rStyle w:val="Strong"/>
          <w:rFonts w:ascii="Arial Narrow" w:hAnsi="Arial Narrow"/>
        </w:rPr>
        <w:t>Automatic Axle Weighing (Short or Long)</w:t>
      </w:r>
      <w:r>
        <w:rPr>
          <w:noProof/>
        </w:rPr>
        <w:t xml:space="preserve"> </w:t>
      </w:r>
    </w:p>
    <w:p>
      <w:pPr>
        <w:numPr>
          <w:ilvl w:val="0"/>
          <w:numId w:val="38"/>
        </w:numPr>
        <w:tabs>
          <w:tab w:val="num" w:pos="360"/>
        </w:tabs>
        <w:rPr>
          <w:rFonts w:ascii="Arial Narrow" w:hAnsi="Arial Narrow"/>
        </w:rPr>
      </w:pPr>
      <w:bookmarkStart w:id="81" w:name="_Hlk502744982"/>
      <w:r>
        <w:rPr>
          <w:rFonts w:ascii="Arial Narrow" w:hAnsi="Arial Narrow"/>
        </w:rPr>
        <w:t xml:space="preserve">The scale is empty, sitting at zero, and displaying a </w:t>
      </w:r>
      <w:r>
        <w:rPr>
          <w:rFonts w:ascii="Arial Narrow" w:hAnsi="Arial Narrow"/>
          <w:b/>
          <w:color w:val="00B050"/>
        </w:rPr>
        <w:t>GREEN</w:t>
      </w:r>
      <w:r>
        <w:rPr>
          <w:rFonts w:ascii="Arial Narrow" w:hAnsi="Arial Narrow"/>
          <w:color w:val="00B050"/>
        </w:rPr>
        <w:t xml:space="preserve"> </w:t>
      </w:r>
      <w:r>
        <w:rPr>
          <w:rFonts w:ascii="Arial Narrow" w:hAnsi="Arial Narrow"/>
        </w:rPr>
        <w:t xml:space="preserve">light.  The Stop &amp; Go Remote is displaying the current live gross weight along with a </w:t>
      </w:r>
      <w:r>
        <w:rPr>
          <w:rFonts w:ascii="Arial Narrow" w:hAnsi="Arial Narrow"/>
          <w:b/>
          <w:color w:val="00B050"/>
        </w:rPr>
        <w:t>GREEN</w:t>
      </w:r>
      <w:r>
        <w:rPr>
          <w:rFonts w:ascii="Arial Narrow" w:hAnsi="Arial Narrow"/>
          <w:color w:val="00B050"/>
        </w:rPr>
        <w:t xml:space="preserve"> </w:t>
      </w:r>
      <w:r>
        <w:rPr>
          <w:rFonts w:ascii="Arial Narrow" w:hAnsi="Arial Narrow"/>
        </w:rPr>
        <w:t>light.  The lights cannot be manually controlled in automatic axle weight.</w:t>
      </w:r>
    </w:p>
    <w:p>
      <w:pPr>
        <w:numPr>
          <w:ilvl w:val="0"/>
          <w:numId w:val="38"/>
        </w:numPr>
        <w:tabs>
          <w:tab w:val="num" w:pos="360"/>
        </w:tabs>
        <w:rPr>
          <w:rFonts w:ascii="Arial Narrow" w:hAnsi="Arial Narrow"/>
        </w:rPr>
      </w:pPr>
      <w:r>
        <w:rPr>
          <w:rFonts w:ascii="Arial Narrow" w:hAnsi="Arial Narrow"/>
        </w:rPr>
        <w:t xml:space="preserve">Driver presses the </w:t>
      </w:r>
      <w:r>
        <w:rPr>
          <w:rFonts w:ascii="Arial Narrow" w:hAnsi="Arial Narrow"/>
          <w:b/>
          <w:color w:val="808080" w:themeColor="background1" w:themeShade="80"/>
        </w:rPr>
        <w:t>Enter ID</w:t>
      </w:r>
      <w:r>
        <w:rPr>
          <w:rFonts w:ascii="Arial Narrow" w:hAnsi="Arial Narrow"/>
          <w:color w:val="808080" w:themeColor="background1" w:themeShade="80"/>
        </w:rPr>
        <w:t xml:space="preserve"> </w:t>
      </w:r>
      <w:r>
        <w:rPr>
          <w:rFonts w:ascii="Arial Narrow" w:hAnsi="Arial Narrow"/>
        </w:rPr>
        <w:t xml:space="preserve">touch widget and enters the Truck ID (optional unless </w:t>
      </w:r>
      <w:r>
        <w:rPr>
          <w:rFonts w:ascii="Arial Narrow" w:hAnsi="Arial Narrow"/>
          <w:b/>
        </w:rPr>
        <w:t>Weigh In / Out</w:t>
      </w:r>
      <w:r>
        <w:rPr>
          <w:rFonts w:ascii="Arial Narrow" w:hAnsi="Arial Narrow"/>
        </w:rPr>
        <w:t xml:space="preserve"> option is enabled).  The ID can be entered at any time during the process.</w:t>
      </w:r>
    </w:p>
    <w:p>
      <w:pPr>
        <w:numPr>
          <w:ilvl w:val="0"/>
          <w:numId w:val="38"/>
        </w:numPr>
        <w:tabs>
          <w:tab w:val="num" w:pos="360"/>
        </w:tabs>
        <w:rPr>
          <w:rFonts w:ascii="Arial Narrow" w:hAnsi="Arial Narrow"/>
        </w:rPr>
      </w:pPr>
      <w:r>
        <w:rPr>
          <w:rFonts w:ascii="Arial Narrow" w:hAnsi="Arial Narrow"/>
        </w:rPr>
        <w:t xml:space="preserve">Driver pulls his axle onto the scale exceeding the configurable </w:t>
      </w:r>
      <w:r>
        <w:rPr>
          <w:rFonts w:ascii="Arial Narrow" w:hAnsi="Arial Narrow"/>
          <w:b/>
        </w:rPr>
        <w:t>Axle</w:t>
      </w:r>
      <w:r>
        <w:rPr>
          <w:rFonts w:ascii="Arial Narrow" w:hAnsi="Arial Narrow"/>
        </w:rPr>
        <w:t xml:space="preserve"> </w:t>
      </w:r>
      <w:r>
        <w:rPr>
          <w:rFonts w:ascii="Arial Narrow" w:hAnsi="Arial Narrow"/>
          <w:b/>
        </w:rPr>
        <w:t>Threshold</w:t>
      </w:r>
      <w:r>
        <w:rPr>
          <w:rFonts w:ascii="Arial Narrow" w:hAnsi="Arial Narrow"/>
        </w:rPr>
        <w:t xml:space="preserve"> (defaulted to 1000 lb).  </w:t>
      </w:r>
    </w:p>
    <w:p>
      <w:pPr>
        <w:numPr>
          <w:ilvl w:val="0"/>
          <w:numId w:val="38"/>
        </w:numPr>
        <w:tabs>
          <w:tab w:val="num" w:pos="360"/>
        </w:tabs>
        <w:rPr>
          <w:rFonts w:ascii="Arial Narrow" w:hAnsi="Arial Narrow"/>
        </w:rPr>
      </w:pPr>
      <w:bookmarkStart w:id="82" w:name="_Hlk502744920"/>
      <w:r>
        <w:rPr>
          <w:rFonts w:ascii="Arial Narrow" w:hAnsi="Arial Narrow"/>
        </w:rPr>
        <w:t>The system performs the following actions:</w:t>
      </w:r>
    </w:p>
    <w:p>
      <w:pPr>
        <w:numPr>
          <w:ilvl w:val="1"/>
          <w:numId w:val="38"/>
        </w:numPr>
        <w:tabs>
          <w:tab w:val="clear" w:pos="1440"/>
          <w:tab w:val="num" w:pos="1080"/>
        </w:tabs>
        <w:rPr>
          <w:rFonts w:ascii="Arial Narrow" w:hAnsi="Arial Narrow"/>
        </w:rPr>
      </w:pPr>
      <w:r>
        <w:rPr>
          <w:rFonts w:ascii="Arial Narrow" w:hAnsi="Arial Narrow"/>
        </w:rPr>
        <w:t xml:space="preserve">Traffic Light changes to </w:t>
      </w:r>
      <w:r>
        <w:rPr>
          <w:rFonts w:ascii="Arial Narrow" w:hAnsi="Arial Narrow"/>
          <w:b/>
          <w:color w:val="FF0000"/>
        </w:rPr>
        <w:t>RED</w:t>
      </w:r>
      <w:r>
        <w:rPr>
          <w:rFonts w:ascii="Arial Narrow" w:hAnsi="Arial Narrow"/>
          <w:b/>
        </w:rPr>
        <w:t>.</w:t>
      </w:r>
    </w:p>
    <w:p>
      <w:pPr>
        <w:numPr>
          <w:ilvl w:val="1"/>
          <w:numId w:val="38"/>
        </w:numPr>
        <w:tabs>
          <w:tab w:val="clear" w:pos="1440"/>
          <w:tab w:val="num" w:pos="1080"/>
        </w:tabs>
        <w:rPr>
          <w:rFonts w:ascii="Arial Narrow" w:hAnsi="Arial Narrow"/>
        </w:rPr>
      </w:pPr>
      <w:r>
        <w:rPr>
          <w:rFonts w:ascii="Arial Narrow" w:hAnsi="Arial Narrow"/>
        </w:rPr>
        <w:t>Sends a</w:t>
      </w:r>
      <w:r>
        <w:rPr>
          <w:rFonts w:ascii="Arial Narrow" w:hAnsi="Arial Narrow"/>
          <w:b/>
        </w:rPr>
        <w:t xml:space="preserve"> </w:t>
      </w:r>
      <w:r>
        <w:rPr>
          <w:rFonts w:ascii="Arial Narrow" w:hAnsi="Arial Narrow"/>
          <w:b/>
          <w:color w:val="FF0000"/>
        </w:rPr>
        <w:t xml:space="preserve">RED </w:t>
      </w:r>
      <w:r>
        <w:rPr>
          <w:rFonts w:ascii="Arial Narrow" w:hAnsi="Arial Narrow"/>
        </w:rPr>
        <w:t>serial command to</w:t>
      </w:r>
      <w:r>
        <w:rPr>
          <w:rFonts w:ascii="Arial Narrow" w:hAnsi="Arial Narrow"/>
          <w:b/>
        </w:rPr>
        <w:t xml:space="preserve"> </w:t>
      </w:r>
      <w:r>
        <w:rPr>
          <w:rFonts w:ascii="Arial Narrow" w:hAnsi="Arial Narrow"/>
        </w:rPr>
        <w:t>the Stop &amp; Go Remote Display.</w:t>
      </w:r>
    </w:p>
    <w:p>
      <w:pPr>
        <w:numPr>
          <w:ilvl w:val="1"/>
          <w:numId w:val="38"/>
        </w:numPr>
        <w:tabs>
          <w:tab w:val="clear" w:pos="1440"/>
          <w:tab w:val="num" w:pos="1080"/>
        </w:tabs>
        <w:rPr>
          <w:rFonts w:ascii="Arial Narrow" w:hAnsi="Arial Narrow"/>
        </w:rPr>
      </w:pPr>
      <w:r>
        <w:rPr>
          <w:rFonts w:ascii="Arial Narrow" w:hAnsi="Arial Narrow"/>
        </w:rPr>
        <w:t>Captures the stable gross axle weight after being stable for 3.0 seconds.</w:t>
      </w:r>
    </w:p>
    <w:p>
      <w:pPr>
        <w:numPr>
          <w:ilvl w:val="1"/>
          <w:numId w:val="38"/>
        </w:numPr>
        <w:rPr>
          <w:rFonts w:ascii="Arial Narrow" w:hAnsi="Arial Narrow"/>
        </w:rPr>
      </w:pPr>
      <w:r>
        <w:rPr>
          <w:noProof/>
        </w:rPr>
        <w:drawing>
          <wp:anchor distT="0" distB="0" distL="114300" distR="114300" simplePos="0" relativeHeight="251676672" behindDoc="1" locked="0" layoutInCell="1" allowOverlap="1">
            <wp:simplePos x="0" y="0"/>
            <wp:positionH relativeFrom="margin">
              <wp:align>right</wp:align>
            </wp:positionH>
            <wp:positionV relativeFrom="paragraph">
              <wp:posOffset>153843</wp:posOffset>
            </wp:positionV>
            <wp:extent cx="3200400" cy="1737360"/>
            <wp:effectExtent l="0" t="0" r="0" b="0"/>
            <wp:wrapTight wrapText="bothSides">
              <wp:wrapPolygon edited="0">
                <wp:start x="0" y="0"/>
                <wp:lineTo x="0" y="21316"/>
                <wp:lineTo x="21471" y="21316"/>
                <wp:lineTo x="21471"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200400" cy="1737360"/>
                    </a:xfrm>
                    <a:prstGeom prst="rect">
                      <a:avLst/>
                    </a:prstGeom>
                  </pic:spPr>
                </pic:pic>
              </a:graphicData>
            </a:graphic>
            <wp14:sizeRelH relativeFrom="page">
              <wp14:pctWidth>0</wp14:pctWidth>
            </wp14:sizeRelH>
            <wp14:sizeRelV relativeFrom="page">
              <wp14:pctHeight>0</wp14:pctHeight>
            </wp14:sizeRelV>
          </wp:anchor>
        </w:drawing>
      </w:r>
      <w:r>
        <w:rPr>
          <w:rFonts w:ascii="Arial Narrow" w:hAnsi="Arial Narrow"/>
        </w:rPr>
        <w:t xml:space="preserve">Starts </w:t>
      </w:r>
      <w:r>
        <w:rPr>
          <w:rFonts w:ascii="Arial Narrow" w:hAnsi="Arial Narrow"/>
          <w:b/>
        </w:rPr>
        <w:t xml:space="preserve">Last Axle Timer </w:t>
      </w:r>
      <w:r>
        <w:rPr>
          <w:rFonts w:ascii="Arial Narrow" w:hAnsi="Arial Narrow"/>
        </w:rPr>
        <w:t>(defaulted to 45.0 seconds).</w:t>
      </w:r>
    </w:p>
    <w:p>
      <w:pPr>
        <w:numPr>
          <w:ilvl w:val="0"/>
          <w:numId w:val="38"/>
        </w:numPr>
        <w:rPr>
          <w:rFonts w:ascii="Arial Narrow" w:hAnsi="Arial Narrow"/>
        </w:rPr>
      </w:pPr>
      <w:r>
        <w:rPr>
          <w:rFonts w:ascii="Arial Narrow" w:hAnsi="Arial Narrow"/>
        </w:rPr>
        <w:t xml:space="preserve">The system performs the following when the </w:t>
      </w:r>
      <w:r>
        <w:rPr>
          <w:rFonts w:ascii="Arial Narrow" w:hAnsi="Arial Narrow"/>
          <w:b/>
        </w:rPr>
        <w:t>Red Light On Time</w:t>
      </w:r>
      <w:r>
        <w:rPr>
          <w:rFonts w:ascii="Arial Narrow" w:hAnsi="Arial Narrow"/>
        </w:rPr>
        <w:t xml:space="preserve"> (defaulted to 3.0 seconds) expires:</w:t>
      </w:r>
    </w:p>
    <w:p>
      <w:pPr>
        <w:numPr>
          <w:ilvl w:val="1"/>
          <w:numId w:val="38"/>
        </w:numPr>
        <w:tabs>
          <w:tab w:val="clear" w:pos="1440"/>
          <w:tab w:val="num" w:pos="1080"/>
        </w:tabs>
        <w:rPr>
          <w:rFonts w:ascii="Arial Narrow" w:hAnsi="Arial Narrow"/>
        </w:rPr>
      </w:pPr>
      <w:r>
        <w:rPr>
          <w:rFonts w:ascii="Arial Narrow" w:hAnsi="Arial Narrow"/>
        </w:rPr>
        <w:t xml:space="preserve">Traffic Light changes to </w:t>
      </w:r>
      <w:r>
        <w:rPr>
          <w:rFonts w:ascii="Arial Narrow" w:hAnsi="Arial Narrow"/>
          <w:b/>
          <w:color w:val="00B050"/>
        </w:rPr>
        <w:t>GREEN</w:t>
      </w:r>
      <w:r>
        <w:rPr>
          <w:rFonts w:ascii="Arial Narrow" w:hAnsi="Arial Narrow"/>
        </w:rPr>
        <w:t>.</w:t>
      </w:r>
      <w:r>
        <w:rPr>
          <w:noProof/>
        </w:rPr>
        <w:t xml:space="preserve"> </w:t>
      </w:r>
    </w:p>
    <w:p>
      <w:pPr>
        <w:numPr>
          <w:ilvl w:val="1"/>
          <w:numId w:val="38"/>
        </w:numPr>
        <w:tabs>
          <w:tab w:val="clear" w:pos="1440"/>
          <w:tab w:val="num" w:pos="1080"/>
        </w:tabs>
        <w:rPr>
          <w:rFonts w:ascii="Arial Narrow" w:hAnsi="Arial Narrow"/>
        </w:rPr>
      </w:pPr>
      <w:r>
        <w:rPr>
          <w:rFonts w:ascii="Arial Narrow" w:hAnsi="Arial Narrow"/>
        </w:rPr>
        <w:t>Sends a</w:t>
      </w:r>
      <w:r>
        <w:rPr>
          <w:rFonts w:ascii="Arial Narrow" w:hAnsi="Arial Narrow"/>
          <w:b/>
        </w:rPr>
        <w:t xml:space="preserve"> </w:t>
      </w:r>
      <w:r>
        <w:rPr>
          <w:rFonts w:ascii="Arial Narrow" w:hAnsi="Arial Narrow"/>
          <w:b/>
          <w:color w:val="00B050"/>
        </w:rPr>
        <w:t xml:space="preserve">GREEN </w:t>
      </w:r>
      <w:r>
        <w:rPr>
          <w:rFonts w:ascii="Arial Narrow" w:hAnsi="Arial Narrow"/>
        </w:rPr>
        <w:t>serial command to</w:t>
      </w:r>
      <w:r>
        <w:rPr>
          <w:rFonts w:ascii="Arial Narrow" w:hAnsi="Arial Narrow"/>
          <w:b/>
        </w:rPr>
        <w:t xml:space="preserve"> </w:t>
      </w:r>
      <w:r>
        <w:rPr>
          <w:rFonts w:ascii="Arial Narrow" w:hAnsi="Arial Narrow"/>
        </w:rPr>
        <w:t>the Stop &amp; Go Remote Display.</w:t>
      </w:r>
    </w:p>
    <w:p>
      <w:pPr>
        <w:numPr>
          <w:ilvl w:val="1"/>
          <w:numId w:val="38"/>
        </w:numPr>
        <w:tabs>
          <w:tab w:val="clear" w:pos="1440"/>
          <w:tab w:val="num" w:pos="1080"/>
        </w:tabs>
        <w:rPr>
          <w:rFonts w:ascii="Arial Narrow" w:hAnsi="Arial Narrow"/>
        </w:rPr>
      </w:pPr>
      <w:r>
        <w:rPr>
          <w:rFonts w:ascii="Arial Narrow" w:hAnsi="Arial Narrow"/>
        </w:rPr>
        <w:t>Updates the Remote Display with the Current Axle Weight.</w:t>
      </w:r>
    </w:p>
    <w:p>
      <w:pPr>
        <w:numPr>
          <w:ilvl w:val="1"/>
          <w:numId w:val="38"/>
        </w:numPr>
        <w:tabs>
          <w:tab w:val="clear" w:pos="1440"/>
          <w:tab w:val="num" w:pos="1080"/>
        </w:tabs>
        <w:rPr>
          <w:rFonts w:ascii="Arial Narrow" w:hAnsi="Arial Narrow"/>
        </w:rPr>
      </w:pPr>
      <w:r>
        <w:rPr>
          <w:rFonts w:ascii="Arial Narrow" w:hAnsi="Arial Narrow"/>
        </w:rPr>
        <w:t>Updates the 1280 display with the Current Axle Weight and Total Axle Weight.</w:t>
      </w:r>
    </w:p>
    <w:p>
      <w:pPr>
        <w:numPr>
          <w:ilvl w:val="0"/>
          <w:numId w:val="38"/>
        </w:numPr>
        <w:tabs>
          <w:tab w:val="num" w:pos="360"/>
        </w:tabs>
        <w:rPr>
          <w:rFonts w:ascii="Arial Narrow" w:hAnsi="Arial Narrow"/>
        </w:rPr>
      </w:pPr>
      <w:r>
        <w:rPr>
          <w:rFonts w:ascii="Arial Narrow" w:hAnsi="Arial Narrow"/>
        </w:rPr>
        <w:t>Determines Axle Setting (</w:t>
      </w:r>
      <w:r>
        <w:rPr>
          <w:rFonts w:ascii="Arial Narrow" w:hAnsi="Arial Narrow"/>
          <w:b/>
        </w:rPr>
        <w:t>Short</w:t>
      </w:r>
      <w:r>
        <w:rPr>
          <w:rFonts w:ascii="Arial Narrow" w:hAnsi="Arial Narrow"/>
        </w:rPr>
        <w:t xml:space="preserve"> or </w:t>
      </w:r>
      <w:r>
        <w:rPr>
          <w:rFonts w:ascii="Arial Narrow" w:hAnsi="Arial Narrow"/>
          <w:b/>
        </w:rPr>
        <w:t>Long</w:t>
      </w:r>
      <w:r>
        <w:rPr>
          <w:rFonts w:ascii="Arial Narrow" w:hAnsi="Arial Narrow"/>
        </w:rPr>
        <w:t>):</w:t>
      </w:r>
    </w:p>
    <w:p>
      <w:pPr>
        <w:numPr>
          <w:ilvl w:val="1"/>
          <w:numId w:val="38"/>
        </w:numPr>
        <w:rPr>
          <w:rFonts w:ascii="Arial Narrow" w:hAnsi="Arial Narrow"/>
        </w:rPr>
      </w:pPr>
      <w:r>
        <w:rPr>
          <w:rFonts w:ascii="Arial Narrow" w:hAnsi="Arial Narrow"/>
          <w:b/>
        </w:rPr>
        <w:t>Short</w:t>
      </w:r>
      <w:r>
        <w:rPr>
          <w:rFonts w:ascii="Arial Narrow" w:hAnsi="Arial Narrow"/>
        </w:rPr>
        <w:t xml:space="preserve"> Axle:  Driver pulls his axle off the scale and places his next axle onto the scale.  </w:t>
      </w:r>
    </w:p>
    <w:p>
      <w:pPr>
        <w:numPr>
          <w:ilvl w:val="2"/>
          <w:numId w:val="38"/>
        </w:numPr>
        <w:rPr>
          <w:rFonts w:ascii="Arial Narrow" w:hAnsi="Arial Narrow"/>
        </w:rPr>
      </w:pPr>
      <w:r>
        <w:rPr>
          <w:rFonts w:ascii="Arial Narrow" w:hAnsi="Arial Narrow"/>
        </w:rPr>
        <w:t xml:space="preserve">When the weight is </w:t>
      </w:r>
      <w:r>
        <w:rPr>
          <w:rFonts w:ascii="Arial Narrow" w:hAnsi="Arial Narrow"/>
          <w:b/>
        </w:rPr>
        <w:t>+/- Delta Weight</w:t>
      </w:r>
      <w:r>
        <w:rPr>
          <w:rFonts w:ascii="Arial Narrow" w:hAnsi="Arial Narrow"/>
        </w:rPr>
        <w:t xml:space="preserve"> lb (defaulted to 500 lb) more/less than the previous axle weight the system starts the </w:t>
      </w:r>
      <w:r>
        <w:rPr>
          <w:rFonts w:ascii="Arial Narrow" w:hAnsi="Arial Narrow"/>
          <w:b/>
        </w:rPr>
        <w:t>Axle Delay</w:t>
      </w:r>
      <w:r>
        <w:rPr>
          <w:rFonts w:ascii="Arial Narrow" w:hAnsi="Arial Narrow"/>
        </w:rPr>
        <w:t xml:space="preserve"> (defaulted to 5.0 seconds).  The Remote Display goes back to streaming the live gross weight.</w:t>
      </w:r>
    </w:p>
    <w:p>
      <w:pPr>
        <w:pStyle w:val="ListParagraph"/>
        <w:numPr>
          <w:ilvl w:val="1"/>
          <w:numId w:val="38"/>
        </w:numPr>
        <w:rPr>
          <w:rFonts w:ascii="Arial Narrow" w:hAnsi="Arial Narrow"/>
        </w:rPr>
      </w:pPr>
      <w:r>
        <w:rPr>
          <w:rFonts w:ascii="Arial Narrow" w:hAnsi="Arial Narrow"/>
          <w:b/>
        </w:rPr>
        <w:t>Long</w:t>
      </w:r>
      <w:r>
        <w:rPr>
          <w:rFonts w:ascii="Arial Narrow" w:hAnsi="Arial Narrow"/>
        </w:rPr>
        <w:t xml:space="preserve"> Axle:  Driver pulls forward until the next axle also enters the scale (</w:t>
      </w:r>
      <w:r>
        <w:rPr>
          <w:rFonts w:ascii="Arial Narrow" w:hAnsi="Arial Narrow"/>
          <w:i/>
        </w:rPr>
        <w:t>Only supports an increase in</w:t>
      </w:r>
      <w:r>
        <w:rPr>
          <w:rFonts w:ascii="Arial Narrow" w:hAnsi="Arial Narrow"/>
        </w:rPr>
        <w:t xml:space="preserve"> </w:t>
      </w:r>
      <w:r>
        <w:rPr>
          <w:rFonts w:ascii="Arial Narrow" w:hAnsi="Arial Narrow"/>
          <w:i/>
        </w:rPr>
        <w:t>weight –Driving 1 axle on the scale at a time</w:t>
      </w:r>
      <w:r>
        <w:rPr>
          <w:rFonts w:ascii="Arial Narrow" w:hAnsi="Arial Narrow"/>
        </w:rPr>
        <w:t>).</w:t>
      </w:r>
    </w:p>
    <w:p>
      <w:pPr>
        <w:numPr>
          <w:ilvl w:val="2"/>
          <w:numId w:val="38"/>
        </w:numPr>
        <w:rPr>
          <w:rFonts w:ascii="Arial Narrow" w:hAnsi="Arial Narrow"/>
        </w:rPr>
      </w:pPr>
      <w:r>
        <w:rPr>
          <w:rFonts w:ascii="Arial Narrow" w:hAnsi="Arial Narrow"/>
        </w:rPr>
        <w:t xml:space="preserve">When the weight is </w:t>
      </w:r>
      <w:r>
        <w:rPr>
          <w:rFonts w:ascii="Arial Narrow" w:hAnsi="Arial Narrow"/>
          <w:b/>
        </w:rPr>
        <w:t>+ Delta Weight</w:t>
      </w:r>
      <w:r>
        <w:rPr>
          <w:rFonts w:ascii="Arial Narrow" w:hAnsi="Arial Narrow"/>
        </w:rPr>
        <w:t xml:space="preserve"> lb (defaulted to 500 lb) more/less than the previous tota axle weight the system starts the </w:t>
      </w:r>
      <w:r>
        <w:rPr>
          <w:rFonts w:ascii="Arial Narrow" w:hAnsi="Arial Narrow"/>
          <w:b/>
        </w:rPr>
        <w:t>Axle Delay</w:t>
      </w:r>
      <w:r>
        <w:rPr>
          <w:rFonts w:ascii="Arial Narrow" w:hAnsi="Arial Narrow"/>
        </w:rPr>
        <w:t xml:space="preserve"> (defaulted to 5.0 seconds).  The Remote Display goes back to streaming the live gross weight – current total axle weights.</w:t>
      </w:r>
    </w:p>
    <w:p>
      <w:pPr>
        <w:numPr>
          <w:ilvl w:val="0"/>
          <w:numId w:val="38"/>
        </w:numPr>
        <w:tabs>
          <w:tab w:val="num" w:pos="360"/>
        </w:tabs>
        <w:rPr>
          <w:rFonts w:ascii="Arial Narrow" w:hAnsi="Arial Narrow"/>
        </w:rPr>
      </w:pPr>
      <w:r>
        <w:rPr>
          <w:rFonts w:ascii="Arial Narrow" w:hAnsi="Arial Narrow"/>
        </w:rPr>
        <w:t xml:space="preserve">System repeats STEPS 3-6 until the configurable </w:t>
      </w:r>
      <w:r>
        <w:rPr>
          <w:rFonts w:ascii="Arial Narrow" w:hAnsi="Arial Narrow"/>
          <w:b/>
        </w:rPr>
        <w:t>Last</w:t>
      </w:r>
      <w:r>
        <w:rPr>
          <w:rFonts w:ascii="Arial Narrow" w:hAnsi="Arial Narrow"/>
        </w:rPr>
        <w:t xml:space="preserve"> </w:t>
      </w:r>
      <w:r>
        <w:rPr>
          <w:rFonts w:ascii="Arial Narrow" w:hAnsi="Arial Narrow"/>
          <w:b/>
        </w:rPr>
        <w:t>Axle</w:t>
      </w:r>
      <w:r>
        <w:rPr>
          <w:rFonts w:ascii="Arial Narrow" w:hAnsi="Arial Narrow"/>
        </w:rPr>
        <w:t xml:space="preserve"> </w:t>
      </w:r>
      <w:r>
        <w:rPr>
          <w:rFonts w:ascii="Arial Narrow" w:hAnsi="Arial Narrow"/>
          <w:b/>
        </w:rPr>
        <w:t>Timer</w:t>
      </w:r>
      <w:r>
        <w:rPr>
          <w:rFonts w:ascii="Arial Narrow" w:hAnsi="Arial Narrow"/>
        </w:rPr>
        <w:t xml:space="preserve"> (defaulted to 45.0 seconds) is expired, Maximum Axles is reached (7) or the </w:t>
      </w:r>
      <w:r>
        <w:rPr>
          <w:rFonts w:ascii="Arial Narrow" w:hAnsi="Arial Narrow"/>
          <w:b/>
          <w:color w:val="00B050"/>
        </w:rPr>
        <w:t>Finalize Ticket</w:t>
      </w:r>
      <w:r>
        <w:rPr>
          <w:rFonts w:ascii="Arial Narrow" w:hAnsi="Arial Narrow"/>
          <w:color w:val="00B050"/>
        </w:rPr>
        <w:t xml:space="preserve"> </w:t>
      </w:r>
      <w:r>
        <w:rPr>
          <w:rFonts w:ascii="Arial Narrow" w:hAnsi="Arial Narrow"/>
        </w:rPr>
        <w:t>touch widget is pressed, at which point the system does the following:</w:t>
      </w:r>
    </w:p>
    <w:p>
      <w:pPr>
        <w:numPr>
          <w:ilvl w:val="1"/>
          <w:numId w:val="38"/>
        </w:numPr>
        <w:tabs>
          <w:tab w:val="clear" w:pos="1440"/>
          <w:tab w:val="num" w:pos="1080"/>
        </w:tabs>
        <w:rPr>
          <w:rFonts w:ascii="Arial Narrow" w:hAnsi="Arial Narrow"/>
        </w:rPr>
      </w:pPr>
      <w:r>
        <w:rPr>
          <w:rFonts w:ascii="Arial Narrow" w:hAnsi="Arial Narrow"/>
          <w:b/>
        </w:rPr>
        <w:t>Weigh In / Out</w:t>
      </w:r>
      <w:r>
        <w:rPr>
          <w:rFonts w:ascii="Arial Narrow" w:hAnsi="Arial Narrow"/>
        </w:rPr>
        <w:t xml:space="preserve"> option</w:t>
      </w:r>
    </w:p>
    <w:p>
      <w:pPr>
        <w:numPr>
          <w:ilvl w:val="2"/>
          <w:numId w:val="38"/>
        </w:numPr>
        <w:rPr>
          <w:rFonts w:ascii="Arial Narrow" w:hAnsi="Arial Narrow"/>
        </w:rPr>
      </w:pPr>
      <w:r>
        <w:rPr>
          <w:rFonts w:ascii="Arial Narrow" w:hAnsi="Arial Narrow"/>
        </w:rPr>
        <w:t>Enabled</w:t>
      </w:r>
    </w:p>
    <w:p>
      <w:pPr>
        <w:numPr>
          <w:ilvl w:val="3"/>
          <w:numId w:val="38"/>
        </w:numPr>
        <w:rPr>
          <w:rFonts w:ascii="Arial Narrow" w:hAnsi="Arial Narrow"/>
        </w:rPr>
      </w:pPr>
      <w:r>
        <w:rPr>
          <w:rFonts w:ascii="Arial Narrow" w:hAnsi="Arial Narrow"/>
        </w:rPr>
        <w:t>Prompts – “ID Required to Complete – Enter ID”.  If an ID was already entered system goes to STEP 7.a.i.3.</w:t>
      </w:r>
    </w:p>
    <w:p>
      <w:pPr>
        <w:numPr>
          <w:ilvl w:val="3"/>
          <w:numId w:val="38"/>
        </w:numPr>
        <w:rPr>
          <w:rFonts w:ascii="Arial Narrow" w:hAnsi="Arial Narrow"/>
        </w:rPr>
      </w:pPr>
      <w:r>
        <w:rPr>
          <w:rFonts w:ascii="Arial Narrow" w:hAnsi="Arial Narrow"/>
        </w:rPr>
        <w:t xml:space="preserve">Driver enters the ID followed by the </w:t>
      </w:r>
      <w:r>
        <w:rPr>
          <w:rFonts w:ascii="Arial Narrow" w:hAnsi="Arial Narrow"/>
          <w:b/>
        </w:rPr>
        <w:t>DONE</w:t>
      </w:r>
      <w:r>
        <w:rPr>
          <w:rFonts w:ascii="Arial Narrow" w:hAnsi="Arial Narrow"/>
        </w:rPr>
        <w:t xml:space="preserve"> touch widget.</w:t>
      </w:r>
    </w:p>
    <w:p>
      <w:pPr>
        <w:numPr>
          <w:ilvl w:val="3"/>
          <w:numId w:val="38"/>
        </w:numPr>
        <w:rPr>
          <w:rFonts w:ascii="Arial Narrow" w:hAnsi="Arial Narrow"/>
        </w:rPr>
      </w:pPr>
      <w:r>
        <w:rPr>
          <w:rFonts w:ascii="Arial Narrow" w:hAnsi="Arial Narrow"/>
        </w:rPr>
        <w:t>Queries the Inbound Database with the entered ID.</w:t>
      </w:r>
    </w:p>
    <w:p>
      <w:pPr>
        <w:numPr>
          <w:ilvl w:val="4"/>
          <w:numId w:val="38"/>
        </w:numPr>
        <w:rPr>
          <w:rFonts w:ascii="Arial Narrow" w:hAnsi="Arial Narrow"/>
        </w:rPr>
      </w:pPr>
      <w:r>
        <w:rPr>
          <w:rFonts w:ascii="Arial Narrow" w:hAnsi="Arial Narrow"/>
        </w:rPr>
        <w:t>ID Found</w:t>
      </w:r>
    </w:p>
    <w:p>
      <w:pPr>
        <w:numPr>
          <w:ilvl w:val="5"/>
          <w:numId w:val="38"/>
        </w:numPr>
        <w:rPr>
          <w:rFonts w:ascii="Arial Narrow" w:hAnsi="Arial Narrow"/>
        </w:rPr>
      </w:pPr>
      <w:r>
        <w:rPr>
          <w:rFonts w:ascii="Arial Narrow" w:hAnsi="Arial Narrow"/>
        </w:rPr>
        <w:lastRenderedPageBreak/>
        <w:t>Performs value swapping (if necessary)</w:t>
      </w:r>
    </w:p>
    <w:p>
      <w:pPr>
        <w:numPr>
          <w:ilvl w:val="5"/>
          <w:numId w:val="38"/>
        </w:numPr>
        <w:rPr>
          <w:rFonts w:ascii="Arial Narrow" w:hAnsi="Arial Narrow"/>
        </w:rPr>
      </w:pPr>
      <w:r>
        <w:rPr>
          <w:rFonts w:ascii="Arial Narrow" w:hAnsi="Arial Narrow"/>
        </w:rPr>
        <w:t>Calculates Net based on the Inbound weighment.</w:t>
      </w:r>
    </w:p>
    <w:p>
      <w:pPr>
        <w:numPr>
          <w:ilvl w:val="5"/>
          <w:numId w:val="38"/>
        </w:numPr>
        <w:rPr>
          <w:rStyle w:val="Emphasis"/>
          <w:rFonts w:ascii="Arial Narrow" w:hAnsi="Arial Narrow"/>
        </w:rPr>
      </w:pPr>
      <w:r>
        <w:rPr>
          <w:rFonts w:ascii="Arial Narrow" w:hAnsi="Arial Narrow"/>
        </w:rPr>
        <w:t xml:space="preserve">Stores a record in the transaction database </w:t>
      </w:r>
      <w:r>
        <w:rPr>
          <w:rStyle w:val="Emphasis"/>
          <w:rFonts w:ascii="Arial Narrow" w:hAnsi="Arial Narrow"/>
          <w:color w:val="FF0000"/>
        </w:rPr>
        <w:t>(</w:t>
      </w:r>
      <w:r>
        <w:rPr>
          <w:rStyle w:val="Emphasis"/>
          <w:rFonts w:ascii="Arial Narrow" w:hAnsi="Arial Narrow"/>
          <w:i/>
          <w:color w:val="FF0000"/>
        </w:rPr>
        <w:t>Deletes 25% of oldest records when full</w:t>
      </w:r>
      <w:r>
        <w:rPr>
          <w:rStyle w:val="Emphasis"/>
          <w:rFonts w:ascii="Arial Narrow" w:hAnsi="Arial Narrow"/>
          <w:color w:val="FF0000"/>
        </w:rPr>
        <w:t>).</w:t>
      </w:r>
    </w:p>
    <w:p>
      <w:pPr>
        <w:numPr>
          <w:ilvl w:val="5"/>
          <w:numId w:val="38"/>
        </w:numPr>
        <w:rPr>
          <w:rFonts w:ascii="Arial Narrow" w:hAnsi="Arial Narrow"/>
        </w:rPr>
      </w:pPr>
      <w:r>
        <w:rPr>
          <w:rFonts w:ascii="Arial Narrow" w:hAnsi="Arial Narrow"/>
        </w:rPr>
        <w:t>Delete the Inbound weighment.</w:t>
      </w:r>
    </w:p>
    <w:p>
      <w:pPr>
        <w:numPr>
          <w:ilvl w:val="4"/>
          <w:numId w:val="38"/>
        </w:numPr>
        <w:rPr>
          <w:rFonts w:ascii="Arial Narrow" w:hAnsi="Arial Narrow"/>
        </w:rPr>
      </w:pPr>
      <w:r>
        <w:rPr>
          <w:rFonts w:ascii="Arial Narrow" w:hAnsi="Arial Narrow"/>
        </w:rPr>
        <w:t>ID Not Found</w:t>
      </w:r>
    </w:p>
    <w:p>
      <w:pPr>
        <w:numPr>
          <w:ilvl w:val="5"/>
          <w:numId w:val="38"/>
        </w:numPr>
        <w:rPr>
          <w:rFonts w:ascii="Arial Narrow" w:hAnsi="Arial Narrow"/>
        </w:rPr>
      </w:pPr>
      <w:r>
        <w:rPr>
          <w:rFonts w:ascii="Arial Narrow" w:hAnsi="Arial Narrow"/>
        </w:rPr>
        <w:t xml:space="preserve">Stores a record in the Inbound database </w:t>
      </w:r>
      <w:r>
        <w:rPr>
          <w:rStyle w:val="Emphasis"/>
          <w:rFonts w:ascii="Arial Narrow" w:hAnsi="Arial Narrow"/>
          <w:color w:val="FF0000"/>
        </w:rPr>
        <w:t>(</w:t>
      </w:r>
      <w:r>
        <w:rPr>
          <w:rStyle w:val="Emphasis"/>
          <w:rFonts w:ascii="Arial Narrow" w:hAnsi="Arial Narrow"/>
          <w:i/>
          <w:color w:val="FF0000"/>
        </w:rPr>
        <w:t>Deletes 25% of oldest records when full</w:t>
      </w:r>
      <w:r>
        <w:rPr>
          <w:rStyle w:val="Emphasis"/>
          <w:rFonts w:ascii="Arial Narrow" w:hAnsi="Arial Narrow"/>
          <w:color w:val="FF0000"/>
        </w:rPr>
        <w:t>)</w:t>
      </w:r>
      <w:r>
        <w:rPr>
          <w:rStyle w:val="Emphasis"/>
          <w:rFonts w:ascii="Arial Narrow" w:hAnsi="Arial Narrow"/>
        </w:rPr>
        <w:t>.</w:t>
      </w:r>
    </w:p>
    <w:p>
      <w:pPr>
        <w:numPr>
          <w:ilvl w:val="2"/>
          <w:numId w:val="38"/>
        </w:numPr>
        <w:rPr>
          <w:rFonts w:ascii="Arial Narrow" w:hAnsi="Arial Narrow"/>
        </w:rPr>
      </w:pPr>
      <w:r>
        <w:rPr>
          <w:rFonts w:ascii="Arial Narrow" w:hAnsi="Arial Narrow"/>
        </w:rPr>
        <w:t>Disabled</w:t>
      </w:r>
      <w:r>
        <w:rPr>
          <w:noProof/>
        </w:rPr>
        <w:t xml:space="preserve"> </w:t>
      </w:r>
    </w:p>
    <w:p>
      <w:pPr>
        <w:numPr>
          <w:ilvl w:val="3"/>
          <w:numId w:val="38"/>
        </w:numPr>
        <w:rPr>
          <w:rFonts w:ascii="Arial Narrow" w:hAnsi="Arial Narrow"/>
        </w:rPr>
      </w:pPr>
      <w:r>
        <w:rPr>
          <w:rFonts w:ascii="Arial Narrow" w:hAnsi="Arial Narrow"/>
        </w:rPr>
        <w:t xml:space="preserve">Stores a record in the transaction database </w:t>
      </w:r>
      <w:r>
        <w:rPr>
          <w:rStyle w:val="Emphasis"/>
          <w:rFonts w:ascii="Arial Narrow" w:hAnsi="Arial Narrow"/>
        </w:rPr>
        <w:t>(</w:t>
      </w:r>
      <w:r>
        <w:rPr>
          <w:rStyle w:val="Emphasis"/>
          <w:rFonts w:ascii="Arial Narrow" w:hAnsi="Arial Narrow"/>
          <w:i/>
        </w:rPr>
        <w:t>Deletes 25% of oldest records when full</w:t>
      </w:r>
      <w:r>
        <w:rPr>
          <w:rStyle w:val="Emphasis"/>
          <w:rFonts w:ascii="Arial Narrow" w:hAnsi="Arial Narrow"/>
        </w:rPr>
        <w:t>).  The net fields in the database will be 0.</w:t>
      </w:r>
    </w:p>
    <w:p>
      <w:pPr>
        <w:numPr>
          <w:ilvl w:val="1"/>
          <w:numId w:val="38"/>
        </w:numPr>
        <w:rPr>
          <w:rFonts w:ascii="Arial Narrow" w:hAnsi="Arial Narrow"/>
        </w:rPr>
      </w:pPr>
      <w:r>
        <w:rPr>
          <w:noProof/>
        </w:rPr>
        <w:drawing>
          <wp:anchor distT="0" distB="0" distL="114300" distR="114300" simplePos="0" relativeHeight="251677696" behindDoc="1" locked="0" layoutInCell="1" allowOverlap="1">
            <wp:simplePos x="0" y="0"/>
            <wp:positionH relativeFrom="margin">
              <wp:align>right</wp:align>
            </wp:positionH>
            <wp:positionV relativeFrom="paragraph">
              <wp:posOffset>4272</wp:posOffset>
            </wp:positionV>
            <wp:extent cx="3200400" cy="1773936"/>
            <wp:effectExtent l="0" t="0" r="0" b="0"/>
            <wp:wrapTight wrapText="bothSides">
              <wp:wrapPolygon edited="0">
                <wp:start x="0" y="0"/>
                <wp:lineTo x="0" y="21345"/>
                <wp:lineTo x="21471" y="21345"/>
                <wp:lineTo x="21471"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200400" cy="1773936"/>
                    </a:xfrm>
                    <a:prstGeom prst="rect">
                      <a:avLst/>
                    </a:prstGeom>
                  </pic:spPr>
                </pic:pic>
              </a:graphicData>
            </a:graphic>
            <wp14:sizeRelH relativeFrom="page">
              <wp14:pctWidth>0</wp14:pctWidth>
            </wp14:sizeRelH>
            <wp14:sizeRelV relativeFrom="page">
              <wp14:pctHeight>0</wp14:pctHeight>
            </wp14:sizeRelV>
          </wp:anchor>
        </w:drawing>
      </w:r>
      <w:r>
        <w:rPr>
          <w:rFonts w:ascii="Arial Narrow" w:hAnsi="Arial Narrow"/>
        </w:rPr>
        <w:t xml:space="preserve">Prints X copies of the Weigh Ticket. (X is </w:t>
      </w:r>
      <w:r>
        <w:rPr>
          <w:rFonts w:ascii="Arial Narrow" w:hAnsi="Arial Narrow"/>
          <w:b/>
        </w:rPr>
        <w:t>Number of tickets</w:t>
      </w:r>
      <w:r>
        <w:rPr>
          <w:rFonts w:ascii="Arial Narrow" w:hAnsi="Arial Narrow"/>
        </w:rPr>
        <w:t>).  The Reprint touch widget allows the operator to print the previous Weight Ticket.</w:t>
      </w:r>
    </w:p>
    <w:p>
      <w:pPr>
        <w:numPr>
          <w:ilvl w:val="1"/>
          <w:numId w:val="38"/>
        </w:numPr>
        <w:tabs>
          <w:tab w:val="clear" w:pos="1440"/>
          <w:tab w:val="num" w:pos="1080"/>
        </w:tabs>
        <w:rPr>
          <w:rFonts w:ascii="Arial Narrow" w:hAnsi="Arial Narrow"/>
        </w:rPr>
      </w:pPr>
      <w:r>
        <w:rPr>
          <w:rFonts w:ascii="Arial Narrow" w:hAnsi="Arial Narrow"/>
        </w:rPr>
        <w:t xml:space="preserve">The Remote Display shows the total axle’s weight for the </w:t>
      </w:r>
      <w:r>
        <w:rPr>
          <w:rFonts w:ascii="Arial Narrow" w:hAnsi="Arial Narrow"/>
          <w:b/>
        </w:rPr>
        <w:t>Total Weight Remote Display Time</w:t>
      </w:r>
      <w:r>
        <w:rPr>
          <w:rFonts w:ascii="Arial Narrow" w:hAnsi="Arial Narrow"/>
        </w:rPr>
        <w:t xml:space="preserve"> before it goes back to streaming the live gross weight.</w:t>
      </w:r>
    </w:p>
    <w:p>
      <w:pPr>
        <w:numPr>
          <w:ilvl w:val="1"/>
          <w:numId w:val="38"/>
        </w:numPr>
        <w:tabs>
          <w:tab w:val="clear" w:pos="1440"/>
          <w:tab w:val="num" w:pos="1080"/>
        </w:tabs>
        <w:rPr>
          <w:rFonts w:ascii="Arial Narrow" w:hAnsi="Arial Narrow"/>
        </w:rPr>
      </w:pPr>
      <w:r>
        <w:rPr>
          <w:rFonts w:ascii="Arial Narrow" w:hAnsi="Arial Narrow"/>
        </w:rPr>
        <w:t xml:space="preserve">Traffic Light changes to </w:t>
      </w:r>
      <w:r>
        <w:rPr>
          <w:rFonts w:ascii="Arial Narrow" w:hAnsi="Arial Narrow"/>
          <w:b/>
          <w:color w:val="00B050"/>
        </w:rPr>
        <w:t>GREEN</w:t>
      </w:r>
      <w:r>
        <w:rPr>
          <w:rFonts w:ascii="Arial Narrow" w:hAnsi="Arial Narrow"/>
        </w:rPr>
        <w:t>.</w:t>
      </w:r>
      <w:r>
        <w:rPr>
          <w:noProof/>
        </w:rPr>
        <w:t xml:space="preserve"> </w:t>
      </w:r>
    </w:p>
    <w:p>
      <w:pPr>
        <w:numPr>
          <w:ilvl w:val="1"/>
          <w:numId w:val="38"/>
        </w:numPr>
        <w:tabs>
          <w:tab w:val="clear" w:pos="1440"/>
          <w:tab w:val="num" w:pos="1080"/>
        </w:tabs>
        <w:rPr>
          <w:rFonts w:ascii="Arial Narrow" w:hAnsi="Arial Narrow"/>
        </w:rPr>
      </w:pPr>
      <w:r>
        <w:rPr>
          <w:rFonts w:ascii="Arial Narrow" w:hAnsi="Arial Narrow"/>
        </w:rPr>
        <w:t>Sends a</w:t>
      </w:r>
      <w:r>
        <w:rPr>
          <w:rFonts w:ascii="Arial Narrow" w:hAnsi="Arial Narrow"/>
          <w:b/>
        </w:rPr>
        <w:t xml:space="preserve"> </w:t>
      </w:r>
      <w:r>
        <w:rPr>
          <w:rFonts w:ascii="Arial Narrow" w:hAnsi="Arial Narrow"/>
          <w:b/>
          <w:color w:val="00B050"/>
        </w:rPr>
        <w:t xml:space="preserve">GREEN </w:t>
      </w:r>
      <w:r>
        <w:rPr>
          <w:rFonts w:ascii="Arial Narrow" w:hAnsi="Arial Narrow"/>
        </w:rPr>
        <w:t>serial command to</w:t>
      </w:r>
      <w:r>
        <w:rPr>
          <w:rFonts w:ascii="Arial Narrow" w:hAnsi="Arial Narrow"/>
          <w:b/>
        </w:rPr>
        <w:t xml:space="preserve"> </w:t>
      </w:r>
      <w:r>
        <w:rPr>
          <w:rFonts w:ascii="Arial Narrow" w:hAnsi="Arial Narrow"/>
        </w:rPr>
        <w:t>the Stop &amp; Go Remote Display.</w:t>
      </w:r>
    </w:p>
    <w:p>
      <w:pPr>
        <w:numPr>
          <w:ilvl w:val="0"/>
          <w:numId w:val="38"/>
        </w:numPr>
        <w:rPr>
          <w:rFonts w:ascii="Arial Narrow" w:hAnsi="Arial Narrow"/>
        </w:rPr>
      </w:pPr>
      <w:r>
        <w:rPr>
          <w:rFonts w:ascii="Arial Narrow" w:hAnsi="Arial Narrow"/>
        </w:rPr>
        <w:t>The truck may or may not be on the scale.  Driver exits the scale.</w:t>
      </w:r>
    </w:p>
    <w:bookmarkEnd w:id="81"/>
    <w:bookmarkEnd w:id="82"/>
    <w:p>
      <w:pPr>
        <w:pStyle w:val="Heading7"/>
        <w:spacing w:after="120"/>
        <w:rPr>
          <w:rStyle w:val="Strong"/>
          <w:rFonts w:ascii="Arial Narrow" w:hAnsi="Arial Narrow"/>
        </w:rPr>
      </w:pPr>
      <w:r>
        <w:rPr>
          <w:noProof/>
        </w:rPr>
        <w:drawing>
          <wp:anchor distT="0" distB="0" distL="114300" distR="114300" simplePos="0" relativeHeight="251678720" behindDoc="1" locked="0" layoutInCell="1" allowOverlap="1">
            <wp:simplePos x="0" y="0"/>
            <wp:positionH relativeFrom="column">
              <wp:posOffset>3172691</wp:posOffset>
            </wp:positionH>
            <wp:positionV relativeFrom="paragraph">
              <wp:posOffset>166196</wp:posOffset>
            </wp:positionV>
            <wp:extent cx="3200400" cy="1764792"/>
            <wp:effectExtent l="0" t="0" r="0" b="6985"/>
            <wp:wrapTight wrapText="bothSides">
              <wp:wrapPolygon edited="0">
                <wp:start x="0" y="0"/>
                <wp:lineTo x="0" y="21452"/>
                <wp:lineTo x="21471" y="21452"/>
                <wp:lineTo x="21471"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200400" cy="1764792"/>
                    </a:xfrm>
                    <a:prstGeom prst="rect">
                      <a:avLst/>
                    </a:prstGeom>
                  </pic:spPr>
                </pic:pic>
              </a:graphicData>
            </a:graphic>
            <wp14:sizeRelH relativeFrom="page">
              <wp14:pctWidth>0</wp14:pctWidth>
            </wp14:sizeRelH>
            <wp14:sizeRelV relativeFrom="page">
              <wp14:pctHeight>0</wp14:pctHeight>
            </wp14:sizeRelV>
          </wp:anchor>
        </w:drawing>
      </w:r>
      <w:r>
        <w:rPr>
          <w:rStyle w:val="Strong"/>
          <w:rFonts w:ascii="Arial Narrow" w:hAnsi="Arial Narrow"/>
        </w:rPr>
        <w:t>Manual Axle Weighing (Short or Long)</w:t>
      </w:r>
    </w:p>
    <w:p>
      <w:pPr>
        <w:numPr>
          <w:ilvl w:val="0"/>
          <w:numId w:val="43"/>
        </w:numPr>
        <w:rPr>
          <w:rFonts w:ascii="Arial Narrow" w:hAnsi="Arial Narrow"/>
        </w:rPr>
      </w:pPr>
      <w:r>
        <w:rPr>
          <w:rFonts w:ascii="Arial Narrow" w:hAnsi="Arial Narrow"/>
        </w:rPr>
        <w:t xml:space="preserve">Toggle the setting from </w:t>
      </w:r>
      <w:r>
        <w:rPr>
          <w:rFonts w:ascii="Arial Narrow" w:hAnsi="Arial Narrow"/>
          <w:b/>
        </w:rPr>
        <w:t>Auto</w:t>
      </w:r>
      <w:r>
        <w:rPr>
          <w:rFonts w:ascii="Arial Narrow" w:hAnsi="Arial Narrow"/>
        </w:rPr>
        <w:t xml:space="preserve"> to </w:t>
      </w:r>
      <w:r>
        <w:rPr>
          <w:rFonts w:ascii="Arial Narrow" w:hAnsi="Arial Narrow"/>
          <w:b/>
        </w:rPr>
        <w:t>Manual</w:t>
      </w:r>
      <w:r>
        <w:rPr>
          <w:rFonts w:ascii="Arial Narrow" w:hAnsi="Arial Narrow"/>
        </w:rPr>
        <w:t xml:space="preserve"> in the </w:t>
      </w:r>
      <w:r>
        <w:rPr>
          <w:rFonts w:ascii="Arial Narrow" w:hAnsi="Arial Narrow"/>
          <w:b/>
        </w:rPr>
        <w:t>Setup</w:t>
      </w:r>
      <w:r>
        <w:rPr>
          <w:rFonts w:ascii="Arial Narrow" w:hAnsi="Arial Narrow"/>
        </w:rPr>
        <w:t xml:space="preserve"> menu (to disable the automatic weighing).  </w:t>
      </w:r>
    </w:p>
    <w:p>
      <w:pPr>
        <w:numPr>
          <w:ilvl w:val="1"/>
          <w:numId w:val="43"/>
        </w:numPr>
        <w:rPr>
          <w:rFonts w:ascii="Arial Narrow" w:hAnsi="Arial Narrow"/>
        </w:rPr>
      </w:pPr>
      <w:r>
        <w:rPr>
          <w:rFonts w:ascii="Arial Narrow" w:hAnsi="Arial Narrow"/>
        </w:rPr>
        <w:t>Displays – “Manual Mode” on main screen removing all message control</w:t>
      </w:r>
    </w:p>
    <w:p>
      <w:pPr>
        <w:numPr>
          <w:ilvl w:val="1"/>
          <w:numId w:val="43"/>
        </w:numPr>
        <w:rPr>
          <w:rFonts w:ascii="Arial Narrow" w:hAnsi="Arial Narrow"/>
        </w:rPr>
      </w:pPr>
      <w:r>
        <w:rPr>
          <w:rFonts w:ascii="Arial Narrow" w:hAnsi="Arial Narrow"/>
        </w:rPr>
        <w:t xml:space="preserve">Disables automatic light changing.  The lights are controlled by pressing the </w:t>
      </w:r>
      <w:r>
        <w:rPr>
          <w:rFonts w:ascii="Arial Narrow" w:hAnsi="Arial Narrow"/>
          <w:b/>
          <w:color w:val="FF0000"/>
        </w:rPr>
        <w:t xml:space="preserve">Stop </w:t>
      </w:r>
      <w:r>
        <w:rPr>
          <w:rFonts w:ascii="Arial Narrow" w:hAnsi="Arial Narrow"/>
          <w:b/>
        </w:rPr>
        <w:t xml:space="preserve">&amp; </w:t>
      </w:r>
      <w:r>
        <w:rPr>
          <w:rFonts w:ascii="Arial Narrow" w:hAnsi="Arial Narrow"/>
          <w:b/>
          <w:color w:val="00B050"/>
        </w:rPr>
        <w:t xml:space="preserve">Go </w:t>
      </w:r>
      <w:r>
        <w:rPr>
          <w:rFonts w:ascii="Arial Narrow" w:hAnsi="Arial Narrow"/>
        </w:rPr>
        <w:t>touch widgets.</w:t>
      </w:r>
    </w:p>
    <w:p>
      <w:pPr>
        <w:numPr>
          <w:ilvl w:val="1"/>
          <w:numId w:val="43"/>
        </w:numPr>
        <w:rPr>
          <w:rFonts w:ascii="Arial Narrow" w:hAnsi="Arial Narrow"/>
        </w:rPr>
      </w:pPr>
      <w:r>
        <w:rPr>
          <w:rFonts w:ascii="Arial Narrow" w:hAnsi="Arial Narrow"/>
        </w:rPr>
        <w:t xml:space="preserve">Disables </w:t>
      </w:r>
      <w:r>
        <w:rPr>
          <w:rFonts w:ascii="Arial Narrow" w:hAnsi="Arial Narrow"/>
          <w:b/>
        </w:rPr>
        <w:t>Weigh In / Out</w:t>
      </w:r>
      <w:r>
        <w:rPr>
          <w:rFonts w:ascii="Arial Narrow" w:hAnsi="Arial Narrow"/>
        </w:rPr>
        <w:t xml:space="preserve"> if enabled.</w:t>
      </w:r>
    </w:p>
    <w:p>
      <w:pPr>
        <w:numPr>
          <w:ilvl w:val="0"/>
          <w:numId w:val="43"/>
        </w:numPr>
        <w:rPr>
          <w:rFonts w:ascii="Arial Narrow" w:hAnsi="Arial Narrow"/>
        </w:rPr>
      </w:pPr>
      <w:r>
        <w:rPr>
          <w:rFonts w:ascii="Arial Narrow" w:hAnsi="Arial Narrow"/>
        </w:rPr>
        <w:t xml:space="preserve">Press the </w:t>
      </w:r>
      <w:r>
        <w:rPr>
          <w:rFonts w:ascii="Arial Narrow" w:hAnsi="Arial Narrow"/>
          <w:b/>
          <w:color w:val="00B0F0"/>
        </w:rPr>
        <w:t>Capture</w:t>
      </w:r>
      <w:r>
        <w:rPr>
          <w:rFonts w:ascii="Arial Narrow" w:hAnsi="Arial Narrow"/>
          <w:color w:val="00B0F0"/>
        </w:rPr>
        <w:t xml:space="preserve"> </w:t>
      </w:r>
      <w:r>
        <w:rPr>
          <w:rFonts w:ascii="Arial Narrow" w:hAnsi="Arial Narrow"/>
        </w:rPr>
        <w:t xml:space="preserve">touch widget to store the current weight with the Manual Axle Number (starting at Axle #1, incremented each time </w:t>
      </w:r>
      <w:r>
        <w:rPr>
          <w:rFonts w:ascii="Arial Narrow" w:hAnsi="Arial Narrow"/>
          <w:b/>
          <w:color w:val="00B0F0"/>
        </w:rPr>
        <w:t>Capture</w:t>
      </w:r>
      <w:r>
        <w:rPr>
          <w:rFonts w:ascii="Arial Narrow" w:hAnsi="Arial Narrow"/>
          <w:color w:val="00B0F0"/>
        </w:rPr>
        <w:t xml:space="preserve"> </w:t>
      </w:r>
      <w:r>
        <w:rPr>
          <w:rFonts w:ascii="Arial Narrow" w:hAnsi="Arial Narrow"/>
        </w:rPr>
        <w:t>is pressed).</w:t>
      </w:r>
    </w:p>
    <w:p>
      <w:pPr>
        <w:numPr>
          <w:ilvl w:val="0"/>
          <w:numId w:val="43"/>
        </w:numPr>
        <w:rPr>
          <w:rFonts w:ascii="Arial Narrow" w:hAnsi="Arial Narrow"/>
        </w:rPr>
      </w:pPr>
      <w:r>
        <w:rPr>
          <w:rFonts w:ascii="Arial Narrow" w:hAnsi="Arial Narrow"/>
        </w:rPr>
        <w:t xml:space="preserve">Press the </w:t>
      </w:r>
      <w:r>
        <w:rPr>
          <w:rFonts w:ascii="Arial Narrow" w:hAnsi="Arial Narrow"/>
          <w:b/>
          <w:color w:val="00B050"/>
        </w:rPr>
        <w:t>Finalize Ticket</w:t>
      </w:r>
      <w:r>
        <w:rPr>
          <w:rFonts w:ascii="Arial Narrow" w:hAnsi="Arial Narrow"/>
          <w:color w:val="00B050"/>
        </w:rPr>
        <w:t xml:space="preserve"> </w:t>
      </w:r>
      <w:r>
        <w:rPr>
          <w:rFonts w:ascii="Arial Narrow" w:hAnsi="Arial Narrow"/>
        </w:rPr>
        <w:t>touch widget after all axles have been manually weighed:</w:t>
      </w:r>
    </w:p>
    <w:p>
      <w:pPr>
        <w:numPr>
          <w:ilvl w:val="1"/>
          <w:numId w:val="43"/>
        </w:numPr>
        <w:rPr>
          <w:rFonts w:ascii="Arial Narrow" w:hAnsi="Arial Narrow"/>
        </w:rPr>
      </w:pPr>
      <w:r>
        <w:rPr>
          <w:rFonts w:ascii="Arial Narrow" w:hAnsi="Arial Narrow"/>
        </w:rPr>
        <w:t xml:space="preserve">Prints X copies of the Weigh Ticket. (X is </w:t>
      </w:r>
      <w:r>
        <w:rPr>
          <w:rFonts w:ascii="Arial Narrow" w:hAnsi="Arial Narrow"/>
          <w:b/>
        </w:rPr>
        <w:t>Number of tickets</w:t>
      </w:r>
      <w:r>
        <w:rPr>
          <w:rFonts w:ascii="Arial Narrow" w:hAnsi="Arial Narrow"/>
        </w:rPr>
        <w:t>).  The Reprint touch widget allows the operator to print the previous Weight Ticket.</w:t>
      </w:r>
    </w:p>
    <w:p>
      <w:pPr>
        <w:numPr>
          <w:ilvl w:val="1"/>
          <w:numId w:val="43"/>
        </w:numPr>
        <w:rPr>
          <w:rFonts w:ascii="Arial Narrow" w:hAnsi="Arial Narrow"/>
        </w:rPr>
      </w:pPr>
      <w:r>
        <w:rPr>
          <w:rFonts w:ascii="Arial Narrow" w:hAnsi="Arial Narrow"/>
        </w:rPr>
        <w:t xml:space="preserve">Stores a record in the transaction database </w:t>
      </w:r>
      <w:r>
        <w:rPr>
          <w:rStyle w:val="Emphasis"/>
          <w:rFonts w:ascii="Arial Narrow" w:hAnsi="Arial Narrow"/>
        </w:rPr>
        <w:t>(</w:t>
      </w:r>
      <w:r>
        <w:rPr>
          <w:rStyle w:val="Emphasis"/>
          <w:rFonts w:ascii="Arial Narrow" w:hAnsi="Arial Narrow"/>
          <w:i/>
        </w:rPr>
        <w:t>Deletes 25% of oldest records when full</w:t>
      </w:r>
      <w:r>
        <w:rPr>
          <w:rStyle w:val="Emphasis"/>
          <w:rFonts w:ascii="Arial Narrow" w:hAnsi="Arial Narrow"/>
        </w:rPr>
        <w:t>).  The net fields in the database will be 0.</w:t>
      </w:r>
    </w:p>
    <w:p>
      <w:pPr>
        <w:pStyle w:val="ListParagraph"/>
        <w:numPr>
          <w:ilvl w:val="1"/>
          <w:numId w:val="43"/>
        </w:numPr>
        <w:rPr>
          <w:rFonts w:ascii="Arial Narrow" w:hAnsi="Arial Narrow"/>
        </w:rPr>
      </w:pPr>
      <w:r>
        <w:rPr>
          <w:rFonts w:ascii="Arial Narrow" w:hAnsi="Arial Narrow"/>
        </w:rPr>
        <w:t>Resets all the information for the next truck.</w:t>
      </w:r>
    </w:p>
    <w:p>
      <w:pPr>
        <w:spacing w:after="120"/>
        <w:rPr>
          <w:rFonts w:ascii="Arial Narrow" w:hAnsi="Arial Narrow"/>
        </w:rPr>
      </w:pPr>
    </w:p>
    <w:p/>
    <w:p>
      <w:pPr>
        <w:pStyle w:val="Subtitle"/>
        <w:spacing w:before="10240"/>
        <w:rPr>
          <w:rFonts w:ascii="Arial Narrow" w:hAnsi="Arial Narrow"/>
        </w:rPr>
      </w:pPr>
      <w:bookmarkStart w:id="83" w:name="_Toc214864314"/>
      <w:bookmarkStart w:id="84" w:name="_Toc84066082"/>
      <w:bookmarkStart w:id="85" w:name="_Toc84126586"/>
      <w:bookmarkStart w:id="86" w:name="_Toc84126657"/>
      <w:bookmarkStart w:id="87" w:name="_Toc92706743"/>
      <w:bookmarkStart w:id="88" w:name="_Toc92706828"/>
      <w:bookmarkStart w:id="89" w:name="_Toc92706933"/>
      <w:bookmarkStart w:id="90" w:name="_Toc94084263"/>
      <w:bookmarkStart w:id="91" w:name="_Toc94692195"/>
      <w:bookmarkStart w:id="92" w:name="_Toc94936255"/>
      <w:bookmarkStart w:id="93" w:name="_Toc95625259"/>
      <w:bookmarkStart w:id="94" w:name="_Toc95626891"/>
      <w:bookmarkStart w:id="95" w:name="_Toc96219157"/>
      <w:bookmarkStart w:id="96" w:name="_Toc96833845"/>
      <w:bookmarkStart w:id="97" w:name="_Toc97106080"/>
      <w:bookmarkStart w:id="98" w:name="_Toc97112727"/>
      <w:bookmarkStart w:id="99" w:name="_Toc97113179"/>
      <w:bookmarkStart w:id="100" w:name="_Toc101075255"/>
      <w:bookmarkStart w:id="101" w:name="_Toc101587093"/>
      <w:bookmarkStart w:id="102" w:name="_Toc101950708"/>
      <w:bookmarkStart w:id="103" w:name="_Toc101950814"/>
      <w:bookmarkStart w:id="104" w:name="_Toc103754245"/>
      <w:bookmarkStart w:id="105" w:name="_Toc104171452"/>
      <w:bookmarkStart w:id="106" w:name="_Toc104171651"/>
      <w:bookmarkStart w:id="107" w:name="_Toc104187435"/>
      <w:bookmarkStart w:id="108" w:name="_Toc104947058"/>
      <w:bookmarkStart w:id="109" w:name="_Toc105491450"/>
      <w:bookmarkStart w:id="110" w:name="_Toc105580535"/>
      <w:bookmarkStart w:id="111" w:name="_Toc106445294"/>
      <w:bookmarkStart w:id="112" w:name="_Toc122236445"/>
      <w:bookmarkStart w:id="113" w:name="_Toc122856308"/>
      <w:bookmarkStart w:id="114" w:name="_Toc131296252"/>
      <w:bookmarkStart w:id="115" w:name="_Toc134409988"/>
      <w:bookmarkStart w:id="116" w:name="_Toc134410831"/>
      <w:bookmarkStart w:id="117" w:name="_Toc134410865"/>
      <w:bookmarkStart w:id="118" w:name="_Toc134410899"/>
      <w:bookmarkStart w:id="119" w:name="_Toc134430175"/>
      <w:bookmarkStart w:id="120" w:name="_Toc143399168"/>
      <w:bookmarkStart w:id="121" w:name="_Toc143481577"/>
      <w:bookmarkStart w:id="122" w:name="_Toc144797566"/>
      <w:bookmarkStart w:id="123" w:name="_Toc146006567"/>
      <w:bookmarkStart w:id="124" w:name="_Toc146007417"/>
      <w:bookmarkStart w:id="125" w:name="_Toc157591029"/>
      <w:bookmarkStart w:id="126" w:name="_Toc157918346"/>
      <w:bookmarkStart w:id="127" w:name="_Toc157918374"/>
      <w:bookmarkStart w:id="128" w:name="_Toc158101253"/>
      <w:bookmarkStart w:id="129" w:name="_Toc84066081"/>
      <w:bookmarkStart w:id="130" w:name="_Toc84126585"/>
      <w:bookmarkStart w:id="131" w:name="_Toc84126656"/>
      <w:bookmarkStart w:id="132" w:name="_Toc92706740"/>
      <w:bookmarkStart w:id="133" w:name="_Toc92706825"/>
      <w:bookmarkStart w:id="134" w:name="_Toc92706931"/>
      <w:bookmarkStart w:id="135" w:name="_Toc94084262"/>
      <w:bookmarkStart w:id="136" w:name="_Toc94692194"/>
      <w:bookmarkStart w:id="137" w:name="_Toc94936254"/>
      <w:bookmarkStart w:id="138" w:name="_Toc95625258"/>
      <w:bookmarkStart w:id="139" w:name="_Toc95626890"/>
      <w:bookmarkStart w:id="140" w:name="_Toc96219156"/>
      <w:bookmarkStart w:id="141" w:name="_Toc96833844"/>
      <w:bookmarkStart w:id="142" w:name="_Toc97106079"/>
      <w:bookmarkStart w:id="143" w:name="_Toc97112726"/>
      <w:bookmarkStart w:id="144" w:name="_Toc97113178"/>
      <w:bookmarkStart w:id="145" w:name="_Toc101075254"/>
      <w:bookmarkStart w:id="146" w:name="_Toc101587092"/>
      <w:bookmarkStart w:id="147" w:name="_Toc101950707"/>
      <w:bookmarkStart w:id="148" w:name="_Toc101950813"/>
      <w:bookmarkStart w:id="149" w:name="_Toc103754244"/>
      <w:bookmarkStart w:id="150" w:name="_Toc104171451"/>
      <w:bookmarkStart w:id="151" w:name="_Toc104171650"/>
      <w:bookmarkStart w:id="152" w:name="_Toc104187434"/>
      <w:bookmarkStart w:id="153" w:name="_Toc104947057"/>
      <w:bookmarkStart w:id="154" w:name="_Toc105491449"/>
      <w:bookmarkStart w:id="155" w:name="_Toc105580534"/>
      <w:bookmarkStart w:id="156" w:name="_Toc106445293"/>
      <w:bookmarkStart w:id="157" w:name="_Toc122236444"/>
      <w:bookmarkStart w:id="158" w:name="_Toc122856307"/>
      <w:bookmarkStart w:id="159" w:name="_Toc131296251"/>
      <w:bookmarkStart w:id="160" w:name="_Toc134409987"/>
      <w:bookmarkStart w:id="161" w:name="_Toc134410830"/>
      <w:bookmarkStart w:id="162" w:name="_Toc134410864"/>
      <w:bookmarkStart w:id="163" w:name="_Toc134410898"/>
      <w:bookmarkStart w:id="164" w:name="_Toc134430174"/>
      <w:bookmarkStart w:id="165" w:name="_Toc143399167"/>
      <w:bookmarkStart w:id="166" w:name="_Toc143481576"/>
      <w:bookmarkStart w:id="167" w:name="_Toc144797565"/>
      <w:bookmarkStart w:id="168" w:name="_Toc146006566"/>
      <w:bookmarkStart w:id="169" w:name="_Toc146007416"/>
      <w:bookmarkStart w:id="170" w:name="_Toc157591028"/>
      <w:bookmarkStart w:id="171" w:name="_Toc157918345"/>
      <w:bookmarkStart w:id="172" w:name="_Toc157918373"/>
      <w:bookmarkStart w:id="173" w:name="_Toc158101252"/>
      <w:bookmarkStart w:id="174" w:name="_Toc211938382"/>
      <w:bookmarkEnd w:id="48"/>
      <w:bookmarkEnd w:id="49"/>
      <w:bookmarkEnd w:id="50"/>
      <w:bookmarkEnd w:id="51"/>
      <w:bookmarkEnd w:id="52"/>
      <w:bookmarkEnd w:id="53"/>
      <w:bookmarkEnd w:id="54"/>
      <w:bookmarkEnd w:id="55"/>
      <w:bookmarkEnd w:id="56"/>
      <w:bookmarkEnd w:id="57"/>
      <w:bookmarkEnd w:id="58"/>
      <w:bookmarkEnd w:id="59"/>
      <w:bookmarkEnd w:id="78"/>
      <w:bookmarkEnd w:id="79"/>
      <w:bookmarkEnd w:id="80"/>
      <w:r>
        <w:rPr>
          <w:rFonts w:ascii="Arial Narrow" w:hAnsi="Arial Narrow"/>
        </w:rPr>
        <w:lastRenderedPageBreak/>
        <w:t>Serial Communications – Tickets, PC</w:t>
      </w:r>
    </w:p>
    <w:p>
      <w:pPr>
        <w:pStyle w:val="NoSpacing"/>
        <w:rPr>
          <w:rStyle w:val="Strong"/>
          <w:rFonts w:ascii="Arial Narrow" w:hAnsi="Arial Narrow"/>
        </w:rPr>
      </w:pPr>
      <w:bookmarkStart w:id="175" w:name="_Toc211938368"/>
    </w:p>
    <w:p>
      <w:pPr>
        <w:pStyle w:val="NoSpacing"/>
        <w:rPr>
          <w:rStyle w:val="Strong"/>
          <w:rFonts w:ascii="Arial Narrow" w:hAnsi="Arial Narrow"/>
        </w:rPr>
      </w:pPr>
      <w:r>
        <w:rPr>
          <w:rStyle w:val="Strong"/>
          <w:rFonts w:ascii="Arial Narrow" w:hAnsi="Arial Narrow"/>
        </w:rPr>
        <w:t>Weigh Ticket (AuxFmt1,2,3)</w:t>
      </w:r>
    </w:p>
    <w:p>
      <w:pPr>
        <w:rPr>
          <w:rFonts w:ascii="Arial Narrow" w:hAnsi="Arial Narrow"/>
        </w:rPr>
      </w:pPr>
      <w:r>
        <w:rPr>
          <w:rFonts w:ascii="Arial Narrow" w:hAnsi="Arial Narrow"/>
          <w:noProof/>
        </w:rPr>
        <mc:AlternateContent>
          <mc:Choice Requires="wps">
            <w:drawing>
              <wp:anchor distT="0" distB="0" distL="114300" distR="114300" simplePos="0" relativeHeight="251671552" behindDoc="0" locked="0" layoutInCell="1" allowOverlap="1">
                <wp:simplePos x="0" y="0"/>
                <wp:positionH relativeFrom="margin">
                  <wp:align>right</wp:align>
                </wp:positionH>
                <wp:positionV relativeFrom="paragraph">
                  <wp:posOffset>9987</wp:posOffset>
                </wp:positionV>
                <wp:extent cx="2326005" cy="1714500"/>
                <wp:effectExtent l="0" t="0" r="17145" b="20955"/>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005" cy="1714500"/>
                        </a:xfrm>
                        <a:prstGeom prst="rect">
                          <a:avLst/>
                        </a:prstGeom>
                        <a:solidFill>
                          <a:srgbClr val="FFFFFF"/>
                        </a:solidFill>
                        <a:ln w="9525">
                          <a:solidFill>
                            <a:srgbClr val="000000"/>
                          </a:solidFill>
                          <a:miter lim="800000"/>
                          <a:headEnd/>
                          <a:tailEnd/>
                        </a:ln>
                      </wps:spPr>
                      <wps:txbx>
                        <w:txbxContent>
                          <w:p>
                            <w:pPr>
                              <w:rPr>
                                <w:rFonts w:ascii="Courier New" w:hAnsi="Courier New" w:cs="Courier New"/>
                                <w:bCs/>
                                <w:iCs/>
                                <w:sz w:val="20"/>
                                <w:szCs w:val="20"/>
                              </w:rPr>
                            </w:pPr>
                            <w:r>
                              <w:rPr>
                                <w:rFonts w:ascii="Courier New" w:hAnsi="Courier New" w:cs="Courier New"/>
                                <w:bCs/>
                                <w:iCs/>
                                <w:sz w:val="20"/>
                                <w:szCs w:val="20"/>
                              </w:rPr>
                              <w:t>Truck ID 333</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Axle # 1    4400 lb</w:t>
                            </w:r>
                          </w:p>
                          <w:p>
                            <w:pPr>
                              <w:rPr>
                                <w:rFonts w:ascii="Courier New" w:hAnsi="Courier New" w:cs="Courier New"/>
                                <w:bCs/>
                                <w:iCs/>
                                <w:sz w:val="20"/>
                                <w:szCs w:val="20"/>
                              </w:rPr>
                            </w:pPr>
                            <w:r>
                              <w:rPr>
                                <w:rFonts w:ascii="Courier New" w:hAnsi="Courier New" w:cs="Courier New"/>
                                <w:bCs/>
                                <w:iCs/>
                                <w:sz w:val="20"/>
                                <w:szCs w:val="20"/>
                              </w:rPr>
                              <w:t>Axle # 2    5160 lb</w:t>
                            </w:r>
                          </w:p>
                          <w:p>
                            <w:pPr>
                              <w:rPr>
                                <w:rFonts w:ascii="Courier New" w:hAnsi="Courier New" w:cs="Courier New"/>
                                <w:bCs/>
                                <w:iCs/>
                                <w:sz w:val="20"/>
                                <w:szCs w:val="20"/>
                              </w:rPr>
                            </w:pPr>
                            <w:r>
                              <w:rPr>
                                <w:rFonts w:ascii="Courier New" w:hAnsi="Courier New" w:cs="Courier New"/>
                                <w:bCs/>
                                <w:iCs/>
                                <w:sz w:val="20"/>
                                <w:szCs w:val="20"/>
                              </w:rPr>
                              <w:t>Axle # 3   10560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Total      20120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10:34PM MM/DD/YYYY</w:t>
                            </w:r>
                          </w:p>
                          <w:p>
                            <w:pPr>
                              <w:rPr>
                                <w:rFonts w:ascii="Courier New" w:hAnsi="Courier New" w:cs="Courier New"/>
                                <w:bCs/>
                                <w:iCs/>
                                <w:sz w:val="20"/>
                                <w:szCs w:val="20"/>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131.95pt;margin-top:.8pt;width:183.15pt;height:135pt;z-index:251671552;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">
                <v:textbox style="mso-fit-shape-to-text:t">
                  <w:txbxContent>
                    <w:p>
                      <w:pPr>
                        <w:rPr>
                          <w:rFonts w:ascii="Courier New" w:hAnsi="Courier New" w:cs="Courier New"/>
                          <w:bCs/>
                          <w:iCs/>
                          <w:sz w:val="20"/>
                          <w:szCs w:val="20"/>
                        </w:rPr>
                      </w:pPr>
                      <w:r>
                        <w:rPr>
                          <w:rFonts w:ascii="Courier New" w:hAnsi="Courier New" w:cs="Courier New"/>
                          <w:bCs/>
                          <w:iCs/>
                          <w:sz w:val="20"/>
                          <w:szCs w:val="20"/>
                        </w:rPr>
                        <w:t>Truck ID 333</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Axle # 1    4400 lb</w:t>
                      </w:r>
                    </w:p>
                    <w:p>
                      <w:pPr>
                        <w:rPr>
                          <w:rFonts w:ascii="Courier New" w:hAnsi="Courier New" w:cs="Courier New"/>
                          <w:bCs/>
                          <w:iCs/>
                          <w:sz w:val="20"/>
                          <w:szCs w:val="20"/>
                        </w:rPr>
                      </w:pPr>
                      <w:r>
                        <w:rPr>
                          <w:rFonts w:ascii="Courier New" w:hAnsi="Courier New" w:cs="Courier New"/>
                          <w:bCs/>
                          <w:iCs/>
                          <w:sz w:val="20"/>
                          <w:szCs w:val="20"/>
                        </w:rPr>
                        <w:t>Axle # 2    5160 lb</w:t>
                      </w:r>
                    </w:p>
                    <w:p>
                      <w:pPr>
                        <w:rPr>
                          <w:rFonts w:ascii="Courier New" w:hAnsi="Courier New" w:cs="Courier New"/>
                          <w:bCs/>
                          <w:iCs/>
                          <w:sz w:val="20"/>
                          <w:szCs w:val="20"/>
                        </w:rPr>
                      </w:pPr>
                      <w:r>
                        <w:rPr>
                          <w:rFonts w:ascii="Courier New" w:hAnsi="Courier New" w:cs="Courier New"/>
                          <w:bCs/>
                          <w:iCs/>
                          <w:sz w:val="20"/>
                          <w:szCs w:val="20"/>
                        </w:rPr>
                        <w:t>Axle # 3   10560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Total      20120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10:34PM MM/DD/YYYY</w:t>
                      </w:r>
                    </w:p>
                    <w:p>
                      <w:pPr>
                        <w:rPr>
                          <w:rFonts w:ascii="Courier New" w:hAnsi="Courier New" w:cs="Courier New"/>
                          <w:bCs/>
                          <w:iCs/>
                          <w:sz w:val="20"/>
                          <w:szCs w:val="20"/>
                        </w:rPr>
                      </w:pPr>
                    </w:p>
                  </w:txbxContent>
                </v:textbox>
                <w10:wrap type="square" anchorx="margin"/>
              </v:shape>
            </w:pict>
          </mc:Fallback>
        </mc:AlternateContent>
      </w:r>
    </w:p>
    <w:p>
      <w:pPr>
        <w:rPr>
          <w:rFonts w:ascii="Arial Narrow" w:hAnsi="Arial Narrow"/>
        </w:rPr>
      </w:pPr>
      <w:r>
        <w:rPr>
          <w:rFonts w:ascii="Arial Narrow" w:hAnsi="Arial Narrow"/>
        </w:rPr>
        <w:t xml:space="preserve">The formats can be modified through the 1280 front panel or using a PC application called Revolution.  Auxiliary Format #1, #2 and #3 make up the outbound weight ticket.  </w:t>
      </w:r>
    </w:p>
    <w:p>
      <w:pPr>
        <w:pStyle w:val="Heading7"/>
      </w:pPr>
    </w:p>
    <w:p/>
    <w:p>
      <w:pPr>
        <w:pStyle w:val="Heading7"/>
      </w:pPr>
    </w:p>
    <w:p/>
    <w:p>
      <w:pPr>
        <w:pStyle w:val="NoSpacing"/>
        <w:rPr>
          <w:rStyle w:val="Strong"/>
          <w:rFonts w:ascii="Arial Narrow" w:hAnsi="Arial Narrow"/>
        </w:rPr>
      </w:pPr>
      <w:r>
        <w:rPr>
          <w:rStyle w:val="Strong"/>
          <w:rFonts w:ascii="Arial Narrow" w:hAnsi="Arial Narrow"/>
        </w:rPr>
        <w:t>Weigh Ticket (AuxFmt1,2,4 – Weigh Out (if Weigh In/Out enabled))</w:t>
      </w:r>
    </w:p>
    <w:p>
      <w:pPr>
        <w:rPr>
          <w:rFonts w:ascii="Arial Narrow" w:hAnsi="Arial Narrow"/>
        </w:rPr>
      </w:pPr>
      <w:r>
        <w:rPr>
          <w:rFonts w:ascii="Arial Narrow" w:hAnsi="Arial Narrow"/>
          <w:noProof/>
        </w:rPr>
        <mc:AlternateContent>
          <mc:Choice Requires="wps">
            <w:drawing>
              <wp:anchor distT="0" distB="0" distL="114300" distR="114300" simplePos="0" relativeHeight="251673600" behindDoc="0" locked="0" layoutInCell="1" allowOverlap="1">
                <wp:simplePos x="0" y="0"/>
                <wp:positionH relativeFrom="margin">
                  <wp:align>right</wp:align>
                </wp:positionH>
                <wp:positionV relativeFrom="paragraph">
                  <wp:posOffset>9987</wp:posOffset>
                </wp:positionV>
                <wp:extent cx="2326005" cy="1714500"/>
                <wp:effectExtent l="0" t="0" r="17145" b="20955"/>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005" cy="1714500"/>
                        </a:xfrm>
                        <a:prstGeom prst="rect">
                          <a:avLst/>
                        </a:prstGeom>
                        <a:solidFill>
                          <a:srgbClr val="FFFFFF"/>
                        </a:solidFill>
                        <a:ln w="9525">
                          <a:solidFill>
                            <a:srgbClr val="000000"/>
                          </a:solidFill>
                          <a:miter lim="800000"/>
                          <a:headEnd/>
                          <a:tailEnd/>
                        </a:ln>
                      </wps:spPr>
                      <wps:txbx>
                        <w:txbxContent>
                          <w:p>
                            <w:pPr>
                              <w:rPr>
                                <w:rFonts w:ascii="Courier New" w:hAnsi="Courier New" w:cs="Courier New"/>
                                <w:bCs/>
                                <w:iCs/>
                                <w:sz w:val="20"/>
                                <w:szCs w:val="20"/>
                              </w:rPr>
                            </w:pPr>
                            <w:r>
                              <w:rPr>
                                <w:rFonts w:ascii="Courier New" w:hAnsi="Courier New" w:cs="Courier New"/>
                                <w:bCs/>
                                <w:iCs/>
                                <w:sz w:val="20"/>
                                <w:szCs w:val="20"/>
                              </w:rPr>
                              <w:t>Truck ID 999</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Axle # 1    2770 lb</w:t>
                            </w:r>
                          </w:p>
                          <w:p>
                            <w:pPr>
                              <w:rPr>
                                <w:rFonts w:ascii="Courier New" w:hAnsi="Courier New" w:cs="Courier New"/>
                                <w:bCs/>
                                <w:iCs/>
                                <w:sz w:val="20"/>
                                <w:szCs w:val="20"/>
                              </w:rPr>
                            </w:pPr>
                            <w:r>
                              <w:rPr>
                                <w:rFonts w:ascii="Courier New" w:hAnsi="Courier New" w:cs="Courier New"/>
                                <w:bCs/>
                                <w:iCs/>
                                <w:sz w:val="20"/>
                                <w:szCs w:val="20"/>
                              </w:rPr>
                              <w:t>Axle # 2    4190 lb</w:t>
                            </w:r>
                          </w:p>
                          <w:p>
                            <w:pPr>
                              <w:rPr>
                                <w:rFonts w:ascii="Courier New" w:hAnsi="Courier New" w:cs="Courier New"/>
                                <w:bCs/>
                                <w:iCs/>
                                <w:sz w:val="20"/>
                                <w:szCs w:val="20"/>
                              </w:rPr>
                            </w:pPr>
                            <w:r>
                              <w:rPr>
                                <w:rFonts w:ascii="Courier New" w:hAnsi="Courier New" w:cs="Courier New"/>
                                <w:bCs/>
                                <w:iCs/>
                                <w:sz w:val="20"/>
                                <w:szCs w:val="20"/>
                              </w:rPr>
                              <w:t>Axle # 3    4320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Total      11280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Gross      11280 lb</w:t>
                            </w:r>
                          </w:p>
                          <w:p>
                            <w:pPr>
                              <w:rPr>
                                <w:rFonts w:ascii="Courier New" w:hAnsi="Courier New" w:cs="Courier New"/>
                                <w:bCs/>
                                <w:iCs/>
                                <w:sz w:val="20"/>
                                <w:szCs w:val="20"/>
                              </w:rPr>
                            </w:pPr>
                            <w:r>
                              <w:rPr>
                                <w:rFonts w:ascii="Courier New" w:hAnsi="Courier New" w:cs="Courier New"/>
                                <w:bCs/>
                                <w:iCs/>
                                <w:sz w:val="20"/>
                                <w:szCs w:val="20"/>
                              </w:rPr>
                              <w:t>Tare        6120 lb</w:t>
                            </w:r>
                          </w:p>
                          <w:p>
                            <w:pPr>
                              <w:rPr>
                                <w:rFonts w:ascii="Courier New" w:hAnsi="Courier New" w:cs="Courier New"/>
                                <w:bCs/>
                                <w:iCs/>
                                <w:sz w:val="20"/>
                                <w:szCs w:val="20"/>
                              </w:rPr>
                            </w:pPr>
                            <w:r>
                              <w:rPr>
                                <w:rFonts w:ascii="Courier New" w:hAnsi="Courier New" w:cs="Courier New"/>
                                <w:bCs/>
                                <w:iCs/>
                                <w:sz w:val="20"/>
                                <w:szCs w:val="20"/>
                              </w:rPr>
                              <w:t>Net         5160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10:34PM MM/DD/YYYY</w:t>
                            </w:r>
                          </w:p>
                          <w:p>
                            <w:pPr>
                              <w:rPr>
                                <w:rFonts w:ascii="Courier New" w:hAnsi="Courier New" w:cs="Courier New"/>
                                <w:bCs/>
                                <w:iCs/>
                                <w:sz w:val="20"/>
                                <w:szCs w:val="20"/>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margin-left:131.95pt;margin-top:.8pt;width:183.15pt;height:135pt;z-index:251673600;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">
                <v:textbox style="mso-fit-shape-to-text:t">
                  <w:txbxContent>
                    <w:p>
                      <w:pPr>
                        <w:rPr>
                          <w:rFonts w:ascii="Courier New" w:hAnsi="Courier New" w:cs="Courier New"/>
                          <w:bCs/>
                          <w:iCs/>
                          <w:sz w:val="20"/>
                          <w:szCs w:val="20"/>
                        </w:rPr>
                      </w:pPr>
                      <w:r>
                        <w:rPr>
                          <w:rFonts w:ascii="Courier New" w:hAnsi="Courier New" w:cs="Courier New"/>
                          <w:bCs/>
                          <w:iCs/>
                          <w:sz w:val="20"/>
                          <w:szCs w:val="20"/>
                        </w:rPr>
                        <w:t>Truck ID 999</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Axle # 1    2770 lb</w:t>
                      </w:r>
                    </w:p>
                    <w:p>
                      <w:pPr>
                        <w:rPr>
                          <w:rFonts w:ascii="Courier New" w:hAnsi="Courier New" w:cs="Courier New"/>
                          <w:bCs/>
                          <w:iCs/>
                          <w:sz w:val="20"/>
                          <w:szCs w:val="20"/>
                        </w:rPr>
                      </w:pPr>
                      <w:r>
                        <w:rPr>
                          <w:rFonts w:ascii="Courier New" w:hAnsi="Courier New" w:cs="Courier New"/>
                          <w:bCs/>
                          <w:iCs/>
                          <w:sz w:val="20"/>
                          <w:szCs w:val="20"/>
                        </w:rPr>
                        <w:t>Axle # 2    4190 lb</w:t>
                      </w:r>
                    </w:p>
                    <w:p>
                      <w:pPr>
                        <w:rPr>
                          <w:rFonts w:ascii="Courier New" w:hAnsi="Courier New" w:cs="Courier New"/>
                          <w:bCs/>
                          <w:iCs/>
                          <w:sz w:val="20"/>
                          <w:szCs w:val="20"/>
                        </w:rPr>
                      </w:pPr>
                      <w:r>
                        <w:rPr>
                          <w:rFonts w:ascii="Courier New" w:hAnsi="Courier New" w:cs="Courier New"/>
                          <w:bCs/>
                          <w:iCs/>
                          <w:sz w:val="20"/>
                          <w:szCs w:val="20"/>
                        </w:rPr>
                        <w:t>Axle # 3    4320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Total      11280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Gross      11280 lb</w:t>
                      </w:r>
                    </w:p>
                    <w:p>
                      <w:pPr>
                        <w:rPr>
                          <w:rFonts w:ascii="Courier New" w:hAnsi="Courier New" w:cs="Courier New"/>
                          <w:bCs/>
                          <w:iCs/>
                          <w:sz w:val="20"/>
                          <w:szCs w:val="20"/>
                        </w:rPr>
                      </w:pPr>
                      <w:r>
                        <w:rPr>
                          <w:rFonts w:ascii="Courier New" w:hAnsi="Courier New" w:cs="Courier New"/>
                          <w:bCs/>
                          <w:iCs/>
                          <w:sz w:val="20"/>
                          <w:szCs w:val="20"/>
                        </w:rPr>
                        <w:t>Tare        6120 lb</w:t>
                      </w:r>
                    </w:p>
                    <w:p>
                      <w:pPr>
                        <w:rPr>
                          <w:rFonts w:ascii="Courier New" w:hAnsi="Courier New" w:cs="Courier New"/>
                          <w:bCs/>
                          <w:iCs/>
                          <w:sz w:val="20"/>
                          <w:szCs w:val="20"/>
                        </w:rPr>
                      </w:pPr>
                      <w:r>
                        <w:rPr>
                          <w:rFonts w:ascii="Courier New" w:hAnsi="Courier New" w:cs="Courier New"/>
                          <w:bCs/>
                          <w:iCs/>
                          <w:sz w:val="20"/>
                          <w:szCs w:val="20"/>
                        </w:rPr>
                        <w:t>Net         5160 lb</w:t>
                      </w:r>
                    </w:p>
                    <w:p>
                      <w:pPr>
                        <w:rPr>
                          <w:rFonts w:ascii="Courier New" w:hAnsi="Courier New" w:cs="Courier New"/>
                          <w:bCs/>
                          <w:iCs/>
                          <w:sz w:val="20"/>
                          <w:szCs w:val="20"/>
                        </w:rPr>
                      </w:pPr>
                    </w:p>
                    <w:p>
                      <w:pPr>
                        <w:rPr>
                          <w:rFonts w:ascii="Courier New" w:hAnsi="Courier New" w:cs="Courier New"/>
                          <w:bCs/>
                          <w:iCs/>
                          <w:sz w:val="20"/>
                          <w:szCs w:val="20"/>
                        </w:rPr>
                      </w:pPr>
                      <w:r>
                        <w:rPr>
                          <w:rFonts w:ascii="Courier New" w:hAnsi="Courier New" w:cs="Courier New"/>
                          <w:bCs/>
                          <w:iCs/>
                          <w:sz w:val="20"/>
                          <w:szCs w:val="20"/>
                        </w:rPr>
                        <w:t>10:34PM MM/DD/YYYY</w:t>
                      </w:r>
                    </w:p>
                    <w:p>
                      <w:pPr>
                        <w:rPr>
                          <w:rFonts w:ascii="Courier New" w:hAnsi="Courier New" w:cs="Courier New"/>
                          <w:bCs/>
                          <w:iCs/>
                          <w:sz w:val="20"/>
                          <w:szCs w:val="20"/>
                        </w:rPr>
                      </w:pPr>
                    </w:p>
                  </w:txbxContent>
                </v:textbox>
                <w10:wrap type="square" anchorx="margin"/>
              </v:shape>
            </w:pict>
          </mc:Fallback>
        </mc:AlternateContent>
      </w:r>
    </w:p>
    <w:p>
      <w:pPr>
        <w:rPr>
          <w:rFonts w:ascii="Arial Narrow" w:hAnsi="Arial Narrow"/>
        </w:rPr>
      </w:pPr>
      <w:r>
        <w:rPr>
          <w:rFonts w:ascii="Arial Narrow" w:hAnsi="Arial Narrow"/>
        </w:rPr>
        <w:t xml:space="preserve">The formats can be modified through the 1280 front panel or using a PC application called Revolution.  Auxiliary Format #1, #2 and #4 make up the outbound weight ticket.  </w:t>
      </w:r>
    </w:p>
    <w:p>
      <w:pPr>
        <w:pStyle w:val="Heading7"/>
      </w:pPr>
    </w:p>
    <w:p/>
    <w:p>
      <w:pPr>
        <w:pStyle w:val="Heading7"/>
      </w:pPr>
    </w:p>
    <w:p>
      <w:pPr>
        <w:pStyle w:val="Heading7"/>
      </w:pPr>
    </w:p>
    <w:p>
      <w:pPr>
        <w:pStyle w:val="Heading7"/>
      </w:pPr>
    </w:p>
    <w:tbl>
      <w:tblPr>
        <w:tblStyle w:val="TableGrid"/>
        <w:tblpPr w:leftFromText="187" w:rightFromText="187" w:vertAnchor="text" w:horzAnchor="margin" w:tblpXSpec="right" w:tblpY="163"/>
        <w:tblOverlap w:val="never"/>
        <w:tblW w:w="3685" w:type="dxa"/>
        <w:tblCellSpacing w:w="7" w:type="dxa"/>
        <w:tblCellMar>
          <w:top w:w="14" w:type="dxa"/>
          <w:left w:w="14" w:type="dxa"/>
          <w:bottom w:w="14" w:type="dxa"/>
          <w:right w:w="14" w:type="dxa"/>
        </w:tblCellMar>
        <w:tblLook w:val="04A0" w:firstRow="1" w:lastRow="0" w:firstColumn="1" w:lastColumn="0" w:noHBand="0" w:noVBand="1"/>
      </w:tblPr>
      <w:tblGrid>
        <w:gridCol w:w="2160"/>
        <w:gridCol w:w="1525"/>
      </w:tblGrid>
      <w:tr>
        <w:trPr>
          <w:trHeight w:val="144"/>
          <w:tblCellSpacing w:w="7" w:type="dxa"/>
        </w:trPr>
        <w:tc>
          <w:tcPr>
            <w:tcW w:w="3657" w:type="dxa"/>
            <w:gridSpan w:val="2"/>
            <w:shd w:val="clear" w:color="auto" w:fill="000000" w:themeFill="text1"/>
            <w:tcMar>
              <w:left w:w="14" w:type="dxa"/>
              <w:right w:w="14" w:type="dxa"/>
            </w:tcMar>
          </w:tcPr>
          <w:p>
            <w:pPr>
              <w:jc w:val="center"/>
              <w:rPr>
                <w:rFonts w:ascii="Arial Narrow" w:hAnsi="Arial Narrow"/>
              </w:rPr>
            </w:pPr>
            <w:r>
              <w:rPr>
                <w:rFonts w:ascii="Arial Narrow" w:hAnsi="Arial Narrow"/>
                <w:b/>
              </w:rPr>
              <w:t xml:space="preserve">User Strings </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 xml:space="preserve">User String 1 &lt;US1&gt; </w:t>
            </w:r>
          </w:p>
        </w:tc>
        <w:tc>
          <w:tcPr>
            <w:tcW w:w="1504" w:type="dxa"/>
            <w:tcMar>
              <w:left w:w="14" w:type="dxa"/>
              <w:right w:w="14" w:type="dxa"/>
            </w:tcMar>
          </w:tcPr>
          <w:p>
            <w:pPr>
              <w:rPr>
                <w:rFonts w:ascii="Arial Narrow" w:hAnsi="Arial Narrow"/>
              </w:rPr>
            </w:pPr>
            <w:r>
              <w:rPr>
                <w:rFonts w:ascii="Arial Narrow" w:hAnsi="Arial Narrow"/>
              </w:rPr>
              <w:t>Axle Number</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2 &lt;US2&gt;</w:t>
            </w:r>
          </w:p>
        </w:tc>
        <w:tc>
          <w:tcPr>
            <w:tcW w:w="1504" w:type="dxa"/>
            <w:tcMar>
              <w:left w:w="14" w:type="dxa"/>
              <w:right w:w="14" w:type="dxa"/>
            </w:tcMar>
          </w:tcPr>
          <w:p>
            <w:pPr>
              <w:rPr>
                <w:rFonts w:ascii="Arial Narrow" w:hAnsi="Arial Narrow"/>
              </w:rPr>
            </w:pPr>
            <w:r>
              <w:rPr>
                <w:rFonts w:ascii="Arial Narrow" w:hAnsi="Arial Narrow"/>
              </w:rPr>
              <w:t>Axle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3 &lt;US3&gt;</w:t>
            </w:r>
          </w:p>
        </w:tc>
        <w:tc>
          <w:tcPr>
            <w:tcW w:w="1504" w:type="dxa"/>
            <w:tcMar>
              <w:left w:w="14" w:type="dxa"/>
              <w:right w:w="14" w:type="dxa"/>
            </w:tcMar>
          </w:tcPr>
          <w:p>
            <w:pPr>
              <w:rPr>
                <w:rFonts w:ascii="Arial Narrow" w:hAnsi="Arial Narrow"/>
              </w:rPr>
            </w:pPr>
            <w:r>
              <w:rPr>
                <w:rFonts w:ascii="Arial Narrow" w:hAnsi="Arial Narrow"/>
              </w:rPr>
              <w:t>Scale Units</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4 &lt;US4&gt;</w:t>
            </w:r>
          </w:p>
        </w:tc>
        <w:tc>
          <w:tcPr>
            <w:tcW w:w="1504" w:type="dxa"/>
            <w:tcMar>
              <w:left w:w="14" w:type="dxa"/>
              <w:right w:w="14" w:type="dxa"/>
            </w:tcMar>
          </w:tcPr>
          <w:p>
            <w:pPr>
              <w:rPr>
                <w:rFonts w:ascii="Arial Narrow" w:hAnsi="Arial Narrow"/>
              </w:rPr>
            </w:pPr>
            <w:r>
              <w:rPr>
                <w:rFonts w:ascii="Arial Narrow" w:hAnsi="Arial Narrow"/>
              </w:rPr>
              <w:t>Truck ID</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5 &lt;US5&gt;</w:t>
            </w:r>
          </w:p>
        </w:tc>
        <w:tc>
          <w:tcPr>
            <w:tcW w:w="1504" w:type="dxa"/>
            <w:tcMar>
              <w:left w:w="14" w:type="dxa"/>
              <w:right w:w="14" w:type="dxa"/>
            </w:tcMar>
          </w:tcPr>
          <w:p>
            <w:pPr>
              <w:rPr>
                <w:rFonts w:ascii="Arial Narrow" w:hAnsi="Arial Narrow"/>
              </w:rPr>
            </w:pPr>
            <w:r>
              <w:rPr>
                <w:rFonts w:ascii="Arial Narrow" w:hAnsi="Arial Narrow"/>
              </w:rPr>
              <w:t>Total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6 &lt;US6&gt;</w:t>
            </w:r>
          </w:p>
        </w:tc>
        <w:tc>
          <w:tcPr>
            <w:tcW w:w="1504" w:type="dxa"/>
            <w:tcMar>
              <w:left w:w="14" w:type="dxa"/>
              <w:right w:w="14" w:type="dxa"/>
            </w:tcMar>
          </w:tcPr>
          <w:p>
            <w:pPr>
              <w:rPr>
                <w:rFonts w:ascii="Arial Narrow" w:hAnsi="Arial Narrow"/>
              </w:rPr>
            </w:pPr>
            <w:r>
              <w:rPr>
                <w:rFonts w:ascii="Arial Narrow" w:hAnsi="Arial Narrow"/>
              </w:rPr>
              <w:t>Time</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 xml:space="preserve">User String 7 &lt;US7&gt; </w:t>
            </w:r>
          </w:p>
        </w:tc>
        <w:tc>
          <w:tcPr>
            <w:tcW w:w="1504" w:type="dxa"/>
            <w:tcMar>
              <w:left w:w="14" w:type="dxa"/>
              <w:right w:w="14" w:type="dxa"/>
            </w:tcMar>
          </w:tcPr>
          <w:p>
            <w:pPr>
              <w:rPr>
                <w:rFonts w:ascii="Arial Narrow" w:hAnsi="Arial Narrow"/>
              </w:rPr>
            </w:pPr>
            <w:r>
              <w:rPr>
                <w:rFonts w:ascii="Arial Narrow" w:hAnsi="Arial Narrow"/>
              </w:rPr>
              <w:t>Date</w:t>
            </w:r>
          </w:p>
        </w:tc>
      </w:tr>
    </w:tbl>
    <w:p>
      <w:pPr>
        <w:pStyle w:val="NoSpacing"/>
        <w:spacing w:before="120"/>
        <w:rPr>
          <w:rStyle w:val="Strong"/>
          <w:rFonts w:ascii="Arial Narrow" w:hAnsi="Arial Narrow"/>
        </w:rPr>
      </w:pPr>
      <w:r>
        <w:rPr>
          <w:rStyle w:val="Strong"/>
          <w:rFonts w:ascii="Arial Narrow" w:hAnsi="Arial Narrow"/>
        </w:rPr>
        <w:t xml:space="preserve">User Strings </w:t>
      </w:r>
    </w:p>
    <w:p>
      <w:pPr>
        <w:pStyle w:val="NoSpacing"/>
        <w:rPr>
          <w:rStyle w:val="Emphasis"/>
          <w:rFonts w:ascii="Arial Narrow" w:hAnsi="Arial Narrow"/>
        </w:rPr>
      </w:pPr>
    </w:p>
    <w:p>
      <w:pPr>
        <w:pStyle w:val="NoSpacing"/>
        <w:rPr>
          <w:rStyle w:val="Emphasis"/>
          <w:rFonts w:ascii="Arial Narrow" w:hAnsi="Arial Narrow"/>
        </w:rPr>
      </w:pPr>
      <w:r>
        <w:rPr>
          <w:rStyle w:val="Emphasis"/>
          <w:rFonts w:ascii="Arial Narrow" w:hAnsi="Arial Narrow"/>
        </w:rPr>
        <w:t xml:space="preserve">User strings can be added to any print format in Revolution to print that data on the ticket or transaction string.  Add &lt;Usn&gt; to any print format where n represents the user string number.  </w:t>
      </w:r>
    </w:p>
    <w:p>
      <w:pPr>
        <w:rPr>
          <w:rFonts w:ascii="Arial Narrow" w:hAnsi="Arial Narrow"/>
          <w:b/>
          <w:u w:val="single"/>
        </w:rPr>
      </w:pPr>
    </w:p>
    <w:p>
      <w:pPr>
        <w:rPr>
          <w:rFonts w:ascii="Arial Narrow" w:hAnsi="Arial Narrow"/>
          <w:b/>
          <w:u w:val="single"/>
        </w:rPr>
      </w:pPr>
    </w:p>
    <w:p>
      <w:pPr>
        <w:rPr>
          <w:rFonts w:ascii="Arial Narrow" w:hAnsi="Arial Narrow"/>
          <w:b/>
          <w:u w:val="single"/>
        </w:rPr>
      </w:pPr>
    </w:p>
    <w:p>
      <w:pPr>
        <w:rPr>
          <w:rFonts w:ascii="Arial Narrow" w:hAnsi="Arial Narrow"/>
          <w:b/>
          <w:u w:val="single"/>
        </w:rPr>
      </w:pPr>
    </w:p>
    <w:p>
      <w:pPr>
        <w:rPr>
          <w:rFonts w:ascii="Arial Narrow" w:hAnsi="Arial Narrow"/>
          <w:b/>
          <w:u w:val="single"/>
        </w:rPr>
      </w:pPr>
    </w:p>
    <w:p>
      <w:pPr>
        <w:rPr>
          <w:rFonts w:ascii="Arial Narrow" w:hAnsi="Arial Narrow"/>
          <w:noProof/>
        </w:rPr>
      </w:pPr>
    </w:p>
    <w:p>
      <w:pPr>
        <w:pStyle w:val="Heading7"/>
      </w:pPr>
    </w:p>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tc>
          <w:tcPr>
            <w:tcW w:w="10070" w:type="dxa"/>
            <w:gridSpan w:val="2"/>
          </w:tcPr>
          <w:p>
            <w:pPr>
              <w:pStyle w:val="NoSpacing"/>
              <w:rPr>
                <w:rStyle w:val="Strong"/>
                <w:rFonts w:ascii="Arial Narrow" w:hAnsi="Arial Narrow"/>
              </w:rPr>
            </w:pPr>
            <w:r>
              <w:rPr>
                <w:rStyle w:val="Strong"/>
                <w:rFonts w:ascii="Arial Narrow" w:hAnsi="Arial Narrow"/>
              </w:rPr>
              <w:t>Rice Lake Stop /Go Green Light (AuxFmt19)</w:t>
            </w:r>
          </w:p>
          <w:p>
            <w:pPr>
              <w:pStyle w:val="NoSpacing"/>
              <w:rPr>
                <w:rFonts w:ascii="Arial Narrow" w:hAnsi="Arial Narrow"/>
              </w:rPr>
            </w:pPr>
            <w:r>
              <w:rPr>
                <w:rFonts w:ascii="Arial Narrow" w:hAnsi="Arial Narrow"/>
              </w:rPr>
              <w:t xml:space="preserve">The message will be transmitted (Defaulted to Port 2).  The format can be modified through the 1280 front panel or using a PC application called Revolution.  </w:t>
            </w:r>
          </w:p>
        </w:tc>
      </w:tr>
      <w:tr>
        <w:tc>
          <w:tcPr>
            <w:tcW w:w="5035" w:type="dxa"/>
          </w:tcPr>
          <w:p>
            <w:pPr>
              <w:rPr>
                <w:rFonts w:eastAsia="Arial"/>
                <w:sz w:val="8"/>
              </w:rPr>
            </w:pPr>
          </w:p>
        </w:tc>
        <w:tc>
          <w:tcPr>
            <w:tcW w:w="5035" w:type="dxa"/>
          </w:tcPr>
          <w:p>
            <w:pPr>
              <w:rPr>
                <w:rFonts w:eastAsia="Arial"/>
                <w:sz w:val="8"/>
              </w:rPr>
            </w:pPr>
          </w:p>
        </w:tc>
      </w:tr>
      <w:tr>
        <w:tc>
          <w:tcPr>
            <w:tcW w:w="10070" w:type="dxa"/>
            <w:gridSpan w:val="2"/>
          </w:tcPr>
          <w:p>
            <w:pPr>
              <w:pStyle w:val="NoSpacing"/>
              <w:rPr>
                <w:rStyle w:val="Strong"/>
                <w:rFonts w:ascii="Arial Narrow" w:hAnsi="Arial Narrow"/>
              </w:rPr>
            </w:pPr>
            <w:r>
              <w:rPr>
                <w:rStyle w:val="Strong"/>
                <w:rFonts w:ascii="Arial Narrow" w:hAnsi="Arial Narrow"/>
              </w:rPr>
              <w:t>Rice Lake Stop /Go Red Light (AuxFmt20)</w:t>
            </w:r>
          </w:p>
          <w:p>
            <w:pPr>
              <w:pStyle w:val="NoSpacing"/>
              <w:rPr>
                <w:rFonts w:ascii="Arial Narrow" w:hAnsi="Arial Narrow"/>
              </w:rPr>
            </w:pPr>
            <w:r>
              <w:rPr>
                <w:rFonts w:ascii="Arial Narrow" w:hAnsi="Arial Narrow"/>
              </w:rPr>
              <w:t xml:space="preserve">The message will be transmitted (Defaulted to Port 2).  The format can be modified through the 1280 front panel or using a PC application called Revolution.  </w:t>
            </w:r>
          </w:p>
        </w:tc>
      </w:tr>
    </w:tbl>
    <w:p/>
    <w:p>
      <w:pPr>
        <w:pStyle w:val="Subtitle"/>
        <w:spacing w:before="10240"/>
        <w:rPr>
          <w:rFonts w:ascii="Arial Narrow" w:hAnsi="Arial Narrow"/>
        </w:rPr>
      </w:pPr>
      <w:r>
        <w:rPr>
          <w:rFonts w:ascii="Arial Narrow" w:hAnsi="Arial Narrow"/>
        </w:rPr>
        <w:lastRenderedPageBreak/>
        <w:t>Application Setup &amp; Configuration</w:t>
      </w:r>
      <w:bookmarkEnd w:id="175"/>
    </w:p>
    <w:p>
      <w:pPr>
        <w:pStyle w:val="TableText"/>
        <w:rPr>
          <w:rFonts w:ascii="Arial Narrow" w:hAnsi="Arial Narrow"/>
          <w:sz w:val="22"/>
          <w:szCs w:val="22"/>
        </w:rPr>
      </w:pPr>
      <w:bookmarkStart w:id="176" w:name="_Toc143318382"/>
      <w:bookmarkStart w:id="177" w:name="_Toc143318711"/>
      <w:bookmarkStart w:id="178" w:name="_Toc143399165"/>
      <w:bookmarkStart w:id="179" w:name="_Toc143481574"/>
      <w:bookmarkStart w:id="180" w:name="_Toc144797563"/>
      <w:bookmarkStart w:id="181" w:name="_Toc146006564"/>
      <w:bookmarkStart w:id="182" w:name="_Toc146007414"/>
      <w:bookmarkStart w:id="183" w:name="_Toc157591026"/>
      <w:bookmarkStart w:id="184" w:name="_Toc157918341"/>
      <w:bookmarkStart w:id="185" w:name="_Toc157918369"/>
      <w:bookmarkStart w:id="186" w:name="_Toc158101248"/>
      <w:bookmarkStart w:id="187" w:name="_Toc158101274"/>
      <w:bookmarkStart w:id="188" w:name="_Toc181152304"/>
      <w:r>
        <w:rPr>
          <w:noProof/>
        </w:rPr>
        <w:drawing>
          <wp:anchor distT="0" distB="0" distL="114300" distR="114300" simplePos="0" relativeHeight="251679744" behindDoc="1" locked="0" layoutInCell="1" allowOverlap="1">
            <wp:simplePos x="0" y="0"/>
            <wp:positionH relativeFrom="margin">
              <wp:align>right</wp:align>
            </wp:positionH>
            <wp:positionV relativeFrom="paragraph">
              <wp:posOffset>11267</wp:posOffset>
            </wp:positionV>
            <wp:extent cx="3200400" cy="1746504"/>
            <wp:effectExtent l="0" t="0" r="0" b="6350"/>
            <wp:wrapTight wrapText="bothSides">
              <wp:wrapPolygon edited="0">
                <wp:start x="0" y="0"/>
                <wp:lineTo x="0" y="21443"/>
                <wp:lineTo x="21471" y="21443"/>
                <wp:lineTo x="21471"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00400" cy="1746504"/>
                    </a:xfrm>
                    <a:prstGeom prst="rect">
                      <a:avLst/>
                    </a:prstGeom>
                  </pic:spPr>
                </pic:pic>
              </a:graphicData>
            </a:graphic>
            <wp14:sizeRelH relativeFrom="margin">
              <wp14:pctWidth>0</wp14:pctWidth>
            </wp14:sizeRelH>
            <wp14:sizeRelV relativeFrom="margin">
              <wp14:pctHeight>0</wp14:pctHeight>
            </wp14:sizeRelV>
          </wp:anchor>
        </w:drawing>
      </w:r>
      <w:r>
        <w:rPr>
          <w:rFonts w:ascii="Arial Narrow" w:hAnsi="Arial Narrow"/>
          <w:sz w:val="22"/>
          <w:szCs w:val="22"/>
        </w:rPr>
        <w:t xml:space="preserve">The </w:t>
      </w:r>
      <w:r>
        <w:rPr>
          <w:rFonts w:ascii="Arial Narrow" w:hAnsi="Arial Narrow"/>
          <w:b/>
          <w:bCs/>
          <w:sz w:val="22"/>
          <w:szCs w:val="22"/>
        </w:rPr>
        <w:t xml:space="preserve">Setup </w:t>
      </w:r>
      <w:r>
        <w:rPr>
          <w:rFonts w:ascii="Arial Narrow" w:hAnsi="Arial Narrow"/>
          <w:sz w:val="22"/>
          <w:szCs w:val="22"/>
        </w:rPr>
        <w:t>touch widget is password-protected and offers access to the following:</w:t>
      </w:r>
    </w:p>
    <w:p>
      <w:pPr>
        <w:pStyle w:val="TableText"/>
        <w:numPr>
          <w:ilvl w:val="0"/>
          <w:numId w:val="1"/>
        </w:numPr>
        <w:rPr>
          <w:rFonts w:ascii="Arial Narrow" w:hAnsi="Arial Narrow"/>
          <w:sz w:val="22"/>
          <w:szCs w:val="22"/>
        </w:rPr>
      </w:pPr>
      <w:r>
        <w:rPr>
          <w:rFonts w:ascii="Arial Narrow" w:hAnsi="Arial Narrow"/>
          <w:sz w:val="22"/>
          <w:szCs w:val="22"/>
        </w:rPr>
        <w:t>Display Program Name &amp; Version</w:t>
      </w:r>
    </w:p>
    <w:p>
      <w:pPr>
        <w:pStyle w:val="TableText"/>
        <w:numPr>
          <w:ilvl w:val="0"/>
          <w:numId w:val="1"/>
        </w:numPr>
        <w:spacing w:after="120"/>
        <w:rPr>
          <w:rFonts w:ascii="Arial Narrow" w:hAnsi="Arial Narrow"/>
          <w:sz w:val="22"/>
          <w:szCs w:val="22"/>
        </w:rPr>
      </w:pPr>
      <w:r>
        <w:rPr>
          <w:rFonts w:ascii="Arial Narrow" w:hAnsi="Arial Narrow"/>
          <w:sz w:val="22"/>
          <w:szCs w:val="22"/>
        </w:rPr>
        <w:t>Display a weight widget</w:t>
      </w:r>
    </w:p>
    <w:p>
      <w:pPr>
        <w:pStyle w:val="TableText"/>
        <w:spacing w:after="120"/>
        <w:rPr>
          <w:rFonts w:ascii="Arial Narrow" w:hAnsi="Arial Narrow"/>
          <w:sz w:val="22"/>
          <w:szCs w:val="22"/>
        </w:rPr>
      </w:pPr>
    </w:p>
    <w:p>
      <w:pPr>
        <w:pStyle w:val="TableText"/>
        <w:spacing w:after="120"/>
        <w:rPr>
          <w:rFonts w:ascii="Arial Narrow" w:hAnsi="Arial Narrow"/>
          <w:sz w:val="22"/>
          <w:szCs w:val="22"/>
        </w:rPr>
      </w:pPr>
    </w:p>
    <w:p>
      <w:pPr>
        <w:pStyle w:val="TableText"/>
        <w:spacing w:after="120"/>
        <w:rPr>
          <w:rFonts w:ascii="Arial Narrow" w:hAnsi="Arial Narrow"/>
          <w:sz w:val="22"/>
          <w:szCs w:val="22"/>
        </w:rPr>
      </w:pPr>
    </w:p>
    <w:p>
      <w:pPr>
        <w:pStyle w:val="TableText"/>
        <w:spacing w:after="120"/>
        <w:rPr>
          <w:rFonts w:ascii="Arial Narrow" w:hAnsi="Arial Narrow"/>
          <w:sz w:val="22"/>
          <w:szCs w:val="22"/>
        </w:rPr>
      </w:pPr>
    </w:p>
    <w:p>
      <w:pPr>
        <w:pStyle w:val="TableText"/>
        <w:spacing w:after="120"/>
        <w:rPr>
          <w:rFonts w:ascii="Arial Narrow" w:hAnsi="Arial Narrow"/>
          <w:sz w:val="22"/>
          <w:szCs w:val="22"/>
        </w:rPr>
      </w:pPr>
    </w:p>
    <w:tbl>
      <w:tblPr>
        <w:tblW w:w="10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4"/>
        <w:gridCol w:w="1388"/>
        <w:gridCol w:w="1350"/>
        <w:gridCol w:w="5632"/>
      </w:tblGrid>
      <w:tr>
        <w:trPr>
          <w:trHeight w:val="270"/>
          <w:jc w:val="center"/>
        </w:trPr>
        <w:tc>
          <w:tcPr>
            <w:tcW w:w="1634" w:type="dxa"/>
            <w:shd w:val="clear" w:color="auto" w:fill="D9D9D9"/>
          </w:tcPr>
          <w:p>
            <w:pPr>
              <w:pStyle w:val="TableText"/>
              <w:jc w:val="center"/>
              <w:rPr>
                <w:rFonts w:ascii="Arial Narrow" w:hAnsi="Arial Narrow" w:cs="Arial"/>
                <w:b/>
                <w:sz w:val="18"/>
              </w:rPr>
            </w:pPr>
            <w:bookmarkStart w:id="189" w:name="_Toc211938369"/>
            <w:r>
              <w:rPr>
                <w:rFonts w:ascii="Arial Narrow" w:hAnsi="Arial Narrow" w:cs="Arial"/>
                <w:b/>
                <w:sz w:val="18"/>
              </w:rPr>
              <w:t>Parameter</w:t>
            </w:r>
          </w:p>
        </w:tc>
        <w:tc>
          <w:tcPr>
            <w:tcW w:w="1388" w:type="dxa"/>
            <w:shd w:val="clear" w:color="auto" w:fill="D9D9D9"/>
          </w:tcPr>
          <w:p>
            <w:pPr>
              <w:pStyle w:val="TableText"/>
              <w:jc w:val="center"/>
              <w:rPr>
                <w:rFonts w:ascii="Arial Narrow" w:hAnsi="Arial Narrow" w:cs="Arial"/>
                <w:b/>
                <w:sz w:val="18"/>
              </w:rPr>
            </w:pPr>
            <w:r>
              <w:rPr>
                <w:rFonts w:ascii="Arial Narrow" w:hAnsi="Arial Narrow" w:cs="Arial"/>
                <w:b/>
                <w:sz w:val="18"/>
              </w:rPr>
              <w:t>Default</w:t>
            </w:r>
          </w:p>
        </w:tc>
        <w:tc>
          <w:tcPr>
            <w:tcW w:w="1350" w:type="dxa"/>
            <w:shd w:val="clear" w:color="auto" w:fill="D9D9D9"/>
          </w:tcPr>
          <w:p>
            <w:pPr>
              <w:pStyle w:val="TableText"/>
              <w:jc w:val="center"/>
              <w:rPr>
                <w:rFonts w:ascii="Arial Narrow" w:hAnsi="Arial Narrow" w:cs="Arial"/>
                <w:b/>
                <w:sz w:val="18"/>
              </w:rPr>
            </w:pPr>
            <w:r>
              <w:rPr>
                <w:rFonts w:ascii="Arial Narrow" w:hAnsi="Arial Narrow" w:cs="Arial"/>
                <w:b/>
                <w:sz w:val="18"/>
              </w:rPr>
              <w:t>Touch Widget</w:t>
            </w:r>
          </w:p>
        </w:tc>
        <w:tc>
          <w:tcPr>
            <w:tcW w:w="5632" w:type="dxa"/>
            <w:shd w:val="clear" w:color="auto" w:fill="D9D9D9"/>
          </w:tcPr>
          <w:p>
            <w:pPr>
              <w:pStyle w:val="TableText"/>
              <w:rPr>
                <w:rFonts w:ascii="Arial Narrow" w:hAnsi="Arial Narrow" w:cs="Arial"/>
                <w:b/>
                <w:sz w:val="18"/>
              </w:rPr>
            </w:pPr>
            <w:r>
              <w:rPr>
                <w:rFonts w:ascii="Arial Narrow" w:hAnsi="Arial Narrow" w:cs="Arial"/>
                <w:b/>
                <w:sz w:val="18"/>
              </w:rPr>
              <w:t xml:space="preserve">Description  </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System Password</w:t>
            </w:r>
          </w:p>
        </w:tc>
        <w:tc>
          <w:tcPr>
            <w:tcW w:w="1388"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35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Setup Password</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Changing the password that is required for entry into the Setup menu. Setting the password to nothing will cause the system to not prompt for a password when the </w:t>
            </w:r>
            <w:r>
              <w:rPr>
                <w:rFonts w:ascii="Arial Narrow" w:hAnsi="Arial Narrow" w:cs="Arial"/>
                <w:b/>
                <w:sz w:val="18"/>
                <w:szCs w:val="18"/>
              </w:rPr>
              <w:t>Setup</w:t>
            </w:r>
            <w:r>
              <w:rPr>
                <w:rFonts w:ascii="Arial Narrow" w:hAnsi="Arial Narrow" w:cs="Arial"/>
                <w:sz w:val="18"/>
                <w:szCs w:val="18"/>
              </w:rPr>
              <w:t xml:space="preserve"> touch widget is pressed.</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Clear Transactions or Inbound Database</w:t>
            </w:r>
          </w:p>
        </w:tc>
        <w:tc>
          <w:tcPr>
            <w:tcW w:w="1388"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35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Clear Trans DB</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Clear Transaction  or Weigh In database with a Yes/No option.</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Import / Export</w:t>
            </w:r>
          </w:p>
        </w:tc>
        <w:tc>
          <w:tcPr>
            <w:tcW w:w="1388" w:type="dxa"/>
            <w:shd w:val="clear" w:color="auto" w:fill="auto"/>
            <w:vAlign w:val="center"/>
          </w:tcPr>
          <w:p>
            <w:pPr>
              <w:pStyle w:val="TableText"/>
              <w:jc w:val="center"/>
              <w:rPr>
                <w:rFonts w:ascii="Arial Narrow" w:hAnsi="Arial Narrow" w:cs="Arial"/>
                <w:b/>
                <w:sz w:val="18"/>
                <w:szCs w:val="18"/>
              </w:rPr>
            </w:pPr>
            <w:r>
              <w:rPr>
                <w:rFonts w:ascii="Arial Narrow" w:hAnsi="Arial Narrow" w:cs="Arial"/>
                <w:sz w:val="18"/>
                <w:szCs w:val="18"/>
              </w:rPr>
              <w:t>-</w:t>
            </w:r>
          </w:p>
        </w:tc>
        <w:tc>
          <w:tcPr>
            <w:tcW w:w="135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Import / Export</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Used to export database to micro SD or USB drive.</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Restore Settings</w:t>
            </w:r>
          </w:p>
        </w:tc>
        <w:tc>
          <w:tcPr>
            <w:tcW w:w="1388"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N/A</w:t>
            </w:r>
          </w:p>
        </w:tc>
        <w:tc>
          <w:tcPr>
            <w:tcW w:w="1350" w:type="dxa"/>
            <w:shd w:val="clear" w:color="auto" w:fill="auto"/>
            <w:vAlign w:val="center"/>
          </w:tcPr>
          <w:p>
            <w:pPr>
              <w:pStyle w:val="TableText"/>
              <w:jc w:val="center"/>
              <w:rPr>
                <w:rStyle w:val="CommentReference"/>
                <w:rFonts w:ascii="Arial Narrow" w:hAnsi="Arial Narrow"/>
                <w:spacing w:val="0"/>
              </w:rPr>
            </w:pPr>
            <w:r>
              <w:rPr>
                <w:rStyle w:val="CommentReference"/>
                <w:rFonts w:ascii="Arial Narrow" w:hAnsi="Arial Narrow"/>
                <w:spacing w:val="0"/>
              </w:rPr>
              <w:t>Restore Settings</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Restores all setup menu parameters from a database that has been loaded into the indicator via Revolution or Interchange.  The backup is automatically generated every time the operator exits the setup menu.  The setup database can be exported and/or imported using the export/import function listed above.  Once imported or downloaded press this to overwrite all parameters in this menu.  THIS DATA IS NOT VERIFIED UPON RESTORE.  It is verified when changed here within the setup menu but any alteration to the backed-up database will not be verified. </w:t>
            </w:r>
          </w:p>
        </w:tc>
      </w:tr>
      <w:tr>
        <w:trPr>
          <w:trHeight w:val="270"/>
          <w:jc w:val="center"/>
        </w:trPr>
        <w:tc>
          <w:tcPr>
            <w:tcW w:w="1634"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Last Axle Time</w:t>
            </w:r>
          </w:p>
        </w:tc>
        <w:tc>
          <w:tcPr>
            <w:tcW w:w="1388" w:type="dxa"/>
            <w:shd w:val="clear" w:color="auto" w:fill="auto"/>
            <w:vAlign w:val="bottom"/>
          </w:tcPr>
          <w:p>
            <w:pPr>
              <w:pStyle w:val="TableText"/>
              <w:jc w:val="center"/>
              <w:rPr>
                <w:rFonts w:ascii="Arial Narrow" w:hAnsi="Arial Narrow" w:cs="Arial"/>
                <w:b/>
                <w:sz w:val="18"/>
                <w:szCs w:val="18"/>
              </w:rPr>
            </w:pPr>
            <w:r>
              <w:rPr>
                <w:rFonts w:ascii="Arial Narrow" w:hAnsi="Arial Narrow" w:cs="Arial"/>
                <w:sz w:val="18"/>
                <w:szCs w:val="18"/>
              </w:rPr>
              <w:t>20.0 sec</w:t>
            </w:r>
          </w:p>
        </w:tc>
        <w:tc>
          <w:tcPr>
            <w:tcW w:w="1350" w:type="dxa"/>
            <w:shd w:val="clear" w:color="auto" w:fill="auto"/>
            <w:vAlign w:val="bottom"/>
          </w:tcPr>
          <w:p>
            <w:pPr>
              <w:pStyle w:val="TableText"/>
              <w:jc w:val="center"/>
              <w:rPr>
                <w:rFonts w:ascii="Arial Narrow" w:hAnsi="Arial Narrow" w:cs="Arial"/>
                <w:sz w:val="18"/>
                <w:szCs w:val="18"/>
              </w:rPr>
            </w:pPr>
            <w:r>
              <w:rPr>
                <w:rFonts w:ascii="Arial Narrow" w:hAnsi="Arial Narrow" w:cs="Arial"/>
                <w:sz w:val="18"/>
                <w:szCs w:val="18"/>
              </w:rPr>
              <w:t>Last Axle Time</w:t>
            </w:r>
          </w:p>
        </w:tc>
        <w:tc>
          <w:tcPr>
            <w:tcW w:w="5632"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 xml:space="preserve">Maximum length of time the system will wait for another axle.  If the timer is satisfied, the transaction is complete.  </w:t>
            </w:r>
          </w:p>
        </w:tc>
      </w:tr>
      <w:tr>
        <w:trPr>
          <w:trHeight w:val="270"/>
          <w:jc w:val="center"/>
        </w:trPr>
        <w:tc>
          <w:tcPr>
            <w:tcW w:w="1634"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Axle Delay</w:t>
            </w:r>
          </w:p>
        </w:tc>
        <w:tc>
          <w:tcPr>
            <w:tcW w:w="1388" w:type="dxa"/>
            <w:shd w:val="clear" w:color="auto" w:fill="auto"/>
            <w:vAlign w:val="bottom"/>
          </w:tcPr>
          <w:p>
            <w:pPr>
              <w:pStyle w:val="TableText"/>
              <w:jc w:val="center"/>
              <w:rPr>
                <w:rFonts w:ascii="Arial Narrow" w:hAnsi="Arial Narrow" w:cs="Arial"/>
                <w:sz w:val="18"/>
                <w:szCs w:val="18"/>
              </w:rPr>
            </w:pPr>
            <w:r>
              <w:rPr>
                <w:rFonts w:ascii="Arial Narrow" w:hAnsi="Arial Narrow" w:cs="Arial"/>
                <w:sz w:val="18"/>
                <w:szCs w:val="18"/>
              </w:rPr>
              <w:t>5.0 sec</w:t>
            </w:r>
          </w:p>
        </w:tc>
        <w:tc>
          <w:tcPr>
            <w:tcW w:w="1350" w:type="dxa"/>
            <w:shd w:val="clear" w:color="auto" w:fill="auto"/>
            <w:vAlign w:val="bottom"/>
          </w:tcPr>
          <w:p>
            <w:pPr>
              <w:pStyle w:val="TableText"/>
              <w:jc w:val="center"/>
              <w:rPr>
                <w:rFonts w:ascii="Arial Narrow" w:hAnsi="Arial Narrow" w:cs="Arial"/>
                <w:sz w:val="18"/>
                <w:szCs w:val="18"/>
              </w:rPr>
            </w:pPr>
            <w:r>
              <w:rPr>
                <w:rFonts w:ascii="Arial Narrow" w:hAnsi="Arial Narrow" w:cs="Arial"/>
                <w:sz w:val="18"/>
                <w:szCs w:val="18"/>
              </w:rPr>
              <w:t>Axle Delay</w:t>
            </w:r>
          </w:p>
        </w:tc>
        <w:tc>
          <w:tcPr>
            <w:tcW w:w="5632"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 xml:space="preserve">The delay between axles.  </w:t>
            </w:r>
          </w:p>
        </w:tc>
      </w:tr>
      <w:tr>
        <w:trPr>
          <w:trHeight w:val="270"/>
          <w:jc w:val="center"/>
        </w:trPr>
        <w:tc>
          <w:tcPr>
            <w:tcW w:w="1634"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Red Light On Time</w:t>
            </w:r>
          </w:p>
        </w:tc>
        <w:tc>
          <w:tcPr>
            <w:tcW w:w="1388" w:type="dxa"/>
            <w:shd w:val="clear" w:color="auto" w:fill="auto"/>
            <w:vAlign w:val="bottom"/>
          </w:tcPr>
          <w:p>
            <w:pPr>
              <w:pStyle w:val="TableText"/>
              <w:jc w:val="center"/>
              <w:rPr>
                <w:rFonts w:ascii="Arial Narrow" w:hAnsi="Arial Narrow" w:cs="Arial"/>
                <w:sz w:val="18"/>
                <w:szCs w:val="18"/>
              </w:rPr>
            </w:pPr>
            <w:r>
              <w:rPr>
                <w:rFonts w:ascii="Arial Narrow" w:hAnsi="Arial Narrow" w:cs="Arial"/>
                <w:sz w:val="18"/>
                <w:szCs w:val="18"/>
              </w:rPr>
              <w:t>3.0 sec</w:t>
            </w:r>
          </w:p>
        </w:tc>
        <w:tc>
          <w:tcPr>
            <w:tcW w:w="1350" w:type="dxa"/>
            <w:shd w:val="clear" w:color="auto" w:fill="auto"/>
            <w:vAlign w:val="bottom"/>
          </w:tcPr>
          <w:p>
            <w:pPr>
              <w:pStyle w:val="TableText"/>
              <w:jc w:val="center"/>
              <w:rPr>
                <w:rFonts w:ascii="Arial Narrow" w:hAnsi="Arial Narrow" w:cs="Arial"/>
                <w:sz w:val="18"/>
                <w:szCs w:val="18"/>
              </w:rPr>
            </w:pPr>
            <w:r>
              <w:rPr>
                <w:rFonts w:ascii="Arial Narrow" w:hAnsi="Arial Narrow" w:cs="Arial"/>
                <w:sz w:val="18"/>
                <w:szCs w:val="18"/>
              </w:rPr>
              <w:t>Red Light On Time</w:t>
            </w:r>
          </w:p>
        </w:tc>
        <w:tc>
          <w:tcPr>
            <w:tcW w:w="5632"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To insure that the driver knows that the weighment was made and that the green proceed light is valid.</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Total Display Time</w:t>
            </w:r>
          </w:p>
        </w:tc>
        <w:tc>
          <w:tcPr>
            <w:tcW w:w="1388"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10.0 sec</w:t>
            </w:r>
          </w:p>
        </w:tc>
        <w:tc>
          <w:tcPr>
            <w:tcW w:w="135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Total Display Time</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Length of time the total axle weight will be displayed after the transaction has been finalized.</w:t>
            </w:r>
          </w:p>
        </w:tc>
      </w:tr>
      <w:tr>
        <w:trPr>
          <w:trHeight w:val="270"/>
          <w:jc w:val="center"/>
        </w:trPr>
        <w:tc>
          <w:tcPr>
            <w:tcW w:w="1634"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Threshold Weight</w:t>
            </w:r>
          </w:p>
        </w:tc>
        <w:tc>
          <w:tcPr>
            <w:tcW w:w="1388" w:type="dxa"/>
            <w:shd w:val="clear" w:color="auto" w:fill="auto"/>
            <w:vAlign w:val="bottom"/>
          </w:tcPr>
          <w:p>
            <w:pPr>
              <w:pStyle w:val="TableText"/>
              <w:jc w:val="center"/>
              <w:rPr>
                <w:rFonts w:ascii="Arial Narrow" w:hAnsi="Arial Narrow" w:cs="Arial"/>
                <w:sz w:val="18"/>
                <w:szCs w:val="18"/>
              </w:rPr>
            </w:pPr>
            <w:r>
              <w:rPr>
                <w:rFonts w:ascii="Arial Narrow" w:hAnsi="Arial Narrow" w:cs="Arial"/>
                <w:sz w:val="18"/>
                <w:szCs w:val="18"/>
              </w:rPr>
              <w:t>1000 lb</w:t>
            </w:r>
          </w:p>
        </w:tc>
        <w:tc>
          <w:tcPr>
            <w:tcW w:w="1350" w:type="dxa"/>
            <w:shd w:val="clear" w:color="auto" w:fill="auto"/>
            <w:vAlign w:val="bottom"/>
          </w:tcPr>
          <w:p>
            <w:pPr>
              <w:pStyle w:val="TableText"/>
              <w:jc w:val="center"/>
              <w:rPr>
                <w:rFonts w:ascii="Arial Narrow" w:hAnsi="Arial Narrow" w:cs="Arial"/>
                <w:sz w:val="18"/>
                <w:szCs w:val="18"/>
              </w:rPr>
            </w:pPr>
            <w:r>
              <w:rPr>
                <w:rFonts w:ascii="Arial Narrow" w:hAnsi="Arial Narrow" w:cs="Arial"/>
                <w:sz w:val="18"/>
                <w:szCs w:val="18"/>
              </w:rPr>
              <w:t>Threshold Weight</w:t>
            </w:r>
          </w:p>
        </w:tc>
        <w:tc>
          <w:tcPr>
            <w:tcW w:w="5632"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The amount of weight the scale must exceed to trigger a weighment.</w:t>
            </w:r>
          </w:p>
        </w:tc>
      </w:tr>
      <w:tr>
        <w:trPr>
          <w:trHeight w:val="270"/>
          <w:jc w:val="center"/>
        </w:trPr>
        <w:tc>
          <w:tcPr>
            <w:tcW w:w="1634"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Delta Weight</w:t>
            </w:r>
          </w:p>
        </w:tc>
        <w:tc>
          <w:tcPr>
            <w:tcW w:w="1388" w:type="dxa"/>
            <w:shd w:val="clear" w:color="auto" w:fill="auto"/>
            <w:vAlign w:val="bottom"/>
          </w:tcPr>
          <w:p>
            <w:pPr>
              <w:pStyle w:val="TableText"/>
              <w:jc w:val="center"/>
              <w:rPr>
                <w:rFonts w:ascii="Arial Narrow" w:hAnsi="Arial Narrow" w:cs="Arial"/>
                <w:sz w:val="18"/>
                <w:szCs w:val="18"/>
              </w:rPr>
            </w:pPr>
            <w:r>
              <w:rPr>
                <w:rFonts w:ascii="Arial Narrow" w:hAnsi="Arial Narrow" w:cs="Arial"/>
                <w:sz w:val="18"/>
                <w:szCs w:val="18"/>
              </w:rPr>
              <w:t>500 lb</w:t>
            </w:r>
          </w:p>
        </w:tc>
        <w:tc>
          <w:tcPr>
            <w:tcW w:w="1350" w:type="dxa"/>
            <w:shd w:val="clear" w:color="auto" w:fill="auto"/>
            <w:vAlign w:val="bottom"/>
          </w:tcPr>
          <w:p>
            <w:pPr>
              <w:pStyle w:val="TableText"/>
              <w:jc w:val="center"/>
              <w:rPr>
                <w:rFonts w:ascii="Arial Narrow" w:hAnsi="Arial Narrow" w:cs="Arial"/>
                <w:sz w:val="18"/>
                <w:szCs w:val="18"/>
              </w:rPr>
            </w:pPr>
            <w:r>
              <w:rPr>
                <w:rFonts w:ascii="Arial Narrow" w:hAnsi="Arial Narrow" w:cs="Arial"/>
                <w:sz w:val="18"/>
                <w:szCs w:val="18"/>
              </w:rPr>
              <w:t>Delta Weight</w:t>
            </w:r>
          </w:p>
        </w:tc>
        <w:tc>
          <w:tcPr>
            <w:tcW w:w="5632" w:type="dxa"/>
            <w:shd w:val="clear" w:color="auto" w:fill="auto"/>
            <w:vAlign w:val="bottom"/>
          </w:tcPr>
          <w:p>
            <w:pPr>
              <w:pStyle w:val="TableText"/>
              <w:rPr>
                <w:rFonts w:ascii="Arial Narrow" w:hAnsi="Arial Narrow" w:cs="Arial"/>
                <w:sz w:val="18"/>
                <w:szCs w:val="18"/>
              </w:rPr>
            </w:pPr>
            <w:r>
              <w:rPr>
                <w:rFonts w:ascii="Arial Narrow" w:hAnsi="Arial Narrow" w:cs="Arial"/>
                <w:sz w:val="18"/>
                <w:szCs w:val="18"/>
              </w:rPr>
              <w:t>Minimum weight change the indicator must see in order to recognize another axle.</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Number of Tickets</w:t>
            </w:r>
          </w:p>
        </w:tc>
        <w:tc>
          <w:tcPr>
            <w:tcW w:w="1388"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1</w:t>
            </w:r>
          </w:p>
        </w:tc>
        <w:tc>
          <w:tcPr>
            <w:tcW w:w="1350" w:type="dxa"/>
            <w:shd w:val="clear" w:color="auto" w:fill="auto"/>
            <w:vAlign w:val="center"/>
          </w:tcPr>
          <w:p>
            <w:pPr>
              <w:pStyle w:val="TableText"/>
              <w:jc w:val="center"/>
              <w:rPr>
                <w:rStyle w:val="CommentReference"/>
                <w:rFonts w:ascii="Arial Narrow" w:hAnsi="Arial Narrow"/>
                <w:spacing w:val="0"/>
              </w:rPr>
            </w:pPr>
            <w:r>
              <w:rPr>
                <w:rStyle w:val="CommentReference"/>
                <w:rFonts w:ascii="Arial Narrow" w:hAnsi="Arial Narrow"/>
                <w:spacing w:val="0"/>
              </w:rPr>
              <w:t>Number of Tickets</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Allow user to configure number of tickets printed with each transaction. </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Print Delay</w:t>
            </w:r>
          </w:p>
        </w:tc>
        <w:tc>
          <w:tcPr>
            <w:tcW w:w="1388"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3.0 sec</w:t>
            </w:r>
          </w:p>
        </w:tc>
        <w:tc>
          <w:tcPr>
            <w:tcW w:w="1350" w:type="dxa"/>
            <w:shd w:val="clear" w:color="auto" w:fill="auto"/>
            <w:vAlign w:val="center"/>
          </w:tcPr>
          <w:p>
            <w:pPr>
              <w:pStyle w:val="TableText"/>
              <w:jc w:val="center"/>
              <w:rPr>
                <w:rStyle w:val="CommentReference"/>
                <w:rFonts w:ascii="Arial Narrow" w:hAnsi="Arial Narrow"/>
                <w:spacing w:val="0"/>
              </w:rPr>
            </w:pPr>
            <w:r>
              <w:rPr>
                <w:rStyle w:val="CommentReference"/>
                <w:rFonts w:ascii="Arial Narrow" w:hAnsi="Arial Narrow"/>
                <w:spacing w:val="0"/>
              </w:rPr>
              <w:t>Print Delay</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Number of seconds between multiple tickets when Number of Tickets parameter is greater than one. </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Toggle Short Axle / Long Axle</w:t>
            </w:r>
          </w:p>
        </w:tc>
        <w:tc>
          <w:tcPr>
            <w:tcW w:w="1388"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 xml:space="preserve">Short </w:t>
            </w:r>
            <w:r>
              <w:rPr>
                <w:rFonts w:ascii="Arial Narrow" w:hAnsi="Arial Narrow" w:cs="Arial"/>
                <w:sz w:val="18"/>
                <w:szCs w:val="18"/>
              </w:rPr>
              <w:t xml:space="preserve">/ </w:t>
            </w:r>
          </w:p>
          <w:p>
            <w:pPr>
              <w:pStyle w:val="TableText"/>
              <w:jc w:val="center"/>
              <w:rPr>
                <w:rFonts w:ascii="Arial Narrow" w:hAnsi="Arial Narrow" w:cs="Arial"/>
                <w:sz w:val="18"/>
                <w:szCs w:val="18"/>
              </w:rPr>
            </w:pPr>
            <w:r>
              <w:rPr>
                <w:rFonts w:ascii="Arial Narrow" w:hAnsi="Arial Narrow" w:cs="Arial"/>
                <w:sz w:val="18"/>
                <w:szCs w:val="18"/>
              </w:rPr>
              <w:t xml:space="preserve">Long </w:t>
            </w:r>
          </w:p>
        </w:tc>
        <w:tc>
          <w:tcPr>
            <w:tcW w:w="1350" w:type="dxa"/>
            <w:shd w:val="clear" w:color="auto" w:fill="auto"/>
            <w:vAlign w:val="center"/>
          </w:tcPr>
          <w:p>
            <w:pPr>
              <w:pStyle w:val="TableText"/>
              <w:jc w:val="center"/>
              <w:rPr>
                <w:rFonts w:ascii="Arial Narrow" w:hAnsi="Arial Narrow" w:cs="Arial"/>
                <w:sz w:val="18"/>
                <w:szCs w:val="18"/>
              </w:rPr>
            </w:pPr>
            <w:r>
              <w:rPr>
                <w:rStyle w:val="CommentReference"/>
                <w:rFonts w:ascii="Arial Narrow" w:hAnsi="Arial Narrow"/>
                <w:spacing w:val="0"/>
              </w:rPr>
              <w:t>Short / Long</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Allows user to toggle between long axle and short axle.  Touch widget will read the currently selected mode.  </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Toggle Auto/Manual</w:t>
            </w:r>
          </w:p>
        </w:tc>
        <w:tc>
          <w:tcPr>
            <w:tcW w:w="1388"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Auto</w:t>
            </w:r>
            <w:r>
              <w:rPr>
                <w:rFonts w:ascii="Arial Narrow" w:hAnsi="Arial Narrow" w:cs="Arial"/>
                <w:sz w:val="18"/>
                <w:szCs w:val="18"/>
              </w:rPr>
              <w:t xml:space="preserve"> /</w:t>
            </w:r>
          </w:p>
          <w:p>
            <w:pPr>
              <w:pStyle w:val="TableText"/>
              <w:jc w:val="center"/>
              <w:rPr>
                <w:rFonts w:ascii="Arial Narrow" w:hAnsi="Arial Narrow" w:cs="Arial"/>
                <w:sz w:val="18"/>
                <w:szCs w:val="18"/>
              </w:rPr>
            </w:pPr>
            <w:r>
              <w:rPr>
                <w:rFonts w:ascii="Arial Narrow" w:hAnsi="Arial Narrow" w:cs="Arial"/>
                <w:sz w:val="18"/>
                <w:szCs w:val="18"/>
              </w:rPr>
              <w:t>Manual</w:t>
            </w:r>
          </w:p>
        </w:tc>
        <w:tc>
          <w:tcPr>
            <w:tcW w:w="1350" w:type="dxa"/>
            <w:shd w:val="clear" w:color="auto" w:fill="auto"/>
            <w:vAlign w:val="center"/>
          </w:tcPr>
          <w:p>
            <w:pPr>
              <w:pStyle w:val="TableText"/>
              <w:jc w:val="center"/>
              <w:rPr>
                <w:rStyle w:val="CommentReference"/>
                <w:rFonts w:ascii="Arial Narrow" w:hAnsi="Arial Narrow"/>
                <w:spacing w:val="0"/>
              </w:rPr>
            </w:pPr>
            <w:r>
              <w:rPr>
                <w:rStyle w:val="CommentReference"/>
                <w:rFonts w:ascii="Arial Narrow" w:hAnsi="Arial Narrow"/>
                <w:spacing w:val="0"/>
              </w:rPr>
              <w:t>Auto / Manual</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Allows user to toggle between automatic weighing (with thresholds and timers) or manual (stores axles at the press of a touch widget – no traffic lights or in/out features available).</w:t>
            </w:r>
          </w:p>
        </w:tc>
      </w:tr>
      <w:tr>
        <w:trPr>
          <w:trHeight w:val="270"/>
          <w:jc w:val="center"/>
        </w:trPr>
        <w:tc>
          <w:tcPr>
            <w:tcW w:w="1634"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Toggle In/Out Enabled</w:t>
            </w:r>
          </w:p>
        </w:tc>
        <w:tc>
          <w:tcPr>
            <w:tcW w:w="1388"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Disabled</w:t>
            </w:r>
            <w:r>
              <w:rPr>
                <w:rFonts w:ascii="Arial Narrow" w:hAnsi="Arial Narrow" w:cs="Arial"/>
                <w:sz w:val="18"/>
                <w:szCs w:val="18"/>
              </w:rPr>
              <w:t xml:space="preserve"> / </w:t>
            </w:r>
          </w:p>
          <w:p>
            <w:pPr>
              <w:pStyle w:val="TableText"/>
              <w:jc w:val="center"/>
              <w:rPr>
                <w:rFonts w:ascii="Arial Narrow" w:hAnsi="Arial Narrow" w:cs="Arial"/>
                <w:sz w:val="18"/>
                <w:szCs w:val="18"/>
              </w:rPr>
            </w:pPr>
            <w:r>
              <w:rPr>
                <w:rFonts w:ascii="Arial Narrow" w:hAnsi="Arial Narrow" w:cs="Arial"/>
                <w:sz w:val="18"/>
                <w:szCs w:val="18"/>
              </w:rPr>
              <w:t>Enabled</w:t>
            </w:r>
          </w:p>
        </w:tc>
        <w:tc>
          <w:tcPr>
            <w:tcW w:w="1350" w:type="dxa"/>
            <w:shd w:val="clear" w:color="auto" w:fill="auto"/>
            <w:vAlign w:val="center"/>
          </w:tcPr>
          <w:p>
            <w:pPr>
              <w:pStyle w:val="TableText"/>
              <w:jc w:val="center"/>
              <w:rPr>
                <w:rStyle w:val="CommentReference"/>
                <w:rFonts w:ascii="Arial Narrow" w:hAnsi="Arial Narrow"/>
                <w:spacing w:val="0"/>
              </w:rPr>
            </w:pPr>
            <w:r>
              <w:rPr>
                <w:rStyle w:val="CommentReference"/>
                <w:rFonts w:ascii="Arial Narrow" w:hAnsi="Arial Narrow"/>
                <w:spacing w:val="0"/>
              </w:rPr>
              <w:t>Weigh In / Out</w:t>
            </w:r>
          </w:p>
        </w:tc>
        <w:tc>
          <w:tcPr>
            <w:tcW w:w="563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Allows user to weigh twice per ID for Gross and Net weighments per axle.  Auto/Manual overrides this (if in Manual mode this is not possible even if enabled).  If in Auto Mode and In/Out is enabled, it will store a inbound transaction the first time that ID is weighed, and the second time it will calculated the net and add the transaction to populate the net fields.</w:t>
            </w:r>
          </w:p>
        </w:tc>
      </w:tr>
    </w:tbl>
    <w:p>
      <w:pPr>
        <w:pStyle w:val="ListParagraph"/>
        <w:rPr>
          <w:rFonts w:ascii="Arial Narrow" w:hAnsi="Arial Narrow"/>
        </w:rPr>
      </w:pPr>
      <w:bookmarkStart w:id="190" w:name="_Toc96219155"/>
      <w:bookmarkStart w:id="191" w:name="_Toc96833843"/>
      <w:bookmarkStart w:id="192" w:name="_Toc97106078"/>
      <w:bookmarkStart w:id="193" w:name="_Toc97112725"/>
      <w:bookmarkStart w:id="194" w:name="_Toc97113177"/>
      <w:bookmarkStart w:id="195" w:name="_Toc101075253"/>
      <w:bookmarkStart w:id="196" w:name="_Toc101587091"/>
      <w:bookmarkStart w:id="197" w:name="_Toc101950706"/>
      <w:bookmarkStart w:id="198" w:name="_Toc101950812"/>
      <w:bookmarkStart w:id="199" w:name="_Toc103754243"/>
      <w:bookmarkStart w:id="200" w:name="_Toc104171450"/>
      <w:bookmarkStart w:id="201" w:name="_Toc104171649"/>
      <w:bookmarkStart w:id="202" w:name="_Toc104187433"/>
      <w:bookmarkStart w:id="203" w:name="_Toc104947056"/>
      <w:bookmarkStart w:id="204" w:name="_Toc105491448"/>
      <w:bookmarkStart w:id="205" w:name="_Toc105580533"/>
      <w:bookmarkStart w:id="206" w:name="_Toc106445292"/>
      <w:bookmarkStart w:id="207" w:name="_Toc122236443"/>
      <w:bookmarkStart w:id="208" w:name="_Toc122856306"/>
      <w:bookmarkStart w:id="209" w:name="_Toc131296250"/>
      <w:bookmarkStart w:id="210" w:name="_Toc134409986"/>
      <w:bookmarkStart w:id="211" w:name="_Toc134410829"/>
      <w:bookmarkStart w:id="212" w:name="_Toc134410863"/>
      <w:bookmarkStart w:id="213" w:name="_Toc134410897"/>
      <w:bookmarkStart w:id="214" w:name="_Toc134430173"/>
      <w:bookmarkStart w:id="215" w:name="_Toc143399166"/>
      <w:bookmarkStart w:id="216" w:name="_Toc143481575"/>
      <w:bookmarkStart w:id="217" w:name="_Toc144797564"/>
      <w:bookmarkStart w:id="218" w:name="_Toc146006565"/>
      <w:bookmarkStart w:id="219" w:name="_Toc146007415"/>
      <w:bookmarkStart w:id="220" w:name="_Toc157591027"/>
      <w:bookmarkStart w:id="221" w:name="_Toc157918344"/>
      <w:bookmarkStart w:id="222" w:name="_Toc157918372"/>
      <w:bookmarkStart w:id="223" w:name="_Toc158101251"/>
      <w:bookmarkStart w:id="224" w:name="_Toc211938379"/>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pPr>
        <w:pStyle w:val="Subtitle"/>
        <w:spacing w:before="10240" w:after="120"/>
        <w:rPr>
          <w:rFonts w:ascii="Arial Narrow" w:hAnsi="Arial Narrow"/>
        </w:rPr>
      </w:pPr>
      <w:r>
        <w:rPr>
          <w:rFonts w:ascii="Arial Narrow" w:hAnsi="Arial Narrow"/>
        </w:rPr>
        <w:lastRenderedPageBreak/>
        <w:t>Database Tables</w:t>
      </w:r>
    </w:p>
    <w:p>
      <w:pPr>
        <w:pStyle w:val="TableText"/>
        <w:spacing w:before="120" w:after="120"/>
        <w:jc w:val="center"/>
        <w:rPr>
          <w:rStyle w:val="Emphasis"/>
          <w:rFonts w:ascii="Arial Narrow" w:hAnsi="Arial Narrow"/>
          <w:b/>
          <w:i/>
          <w:color w:val="FF0000"/>
          <w:u w:val="single"/>
        </w:rPr>
      </w:pPr>
      <w:bookmarkStart w:id="225" w:name="_Hlk503970961"/>
      <w:r>
        <w:rPr>
          <w:rStyle w:val="Emphasis"/>
          <w:rFonts w:ascii="Arial Narrow" w:hAnsi="Arial Narrow"/>
          <w:b/>
          <w:i/>
          <w:color w:val="FF0000"/>
          <w:u w:val="single"/>
        </w:rPr>
        <w:t>NOTE:  System deletes 25% of oldest records when the inbound database reaches maximum capacity.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
        <w:gridCol w:w="1064"/>
        <w:gridCol w:w="990"/>
        <w:gridCol w:w="6300"/>
      </w:tblGrid>
      <w:tr>
        <w:trPr>
          <w:gridBefore w:val="1"/>
          <w:wBefore w:w="8" w:type="dxa"/>
          <w:cantSplit/>
          <w:trHeight w:val="65"/>
          <w:jc w:val="center"/>
        </w:trPr>
        <w:tc>
          <w:tcPr>
            <w:tcW w:w="8354" w:type="dxa"/>
            <w:gridSpan w:val="3"/>
            <w:shd w:val="clear" w:color="auto" w:fill="000000"/>
          </w:tcPr>
          <w:p>
            <w:pPr>
              <w:pStyle w:val="TableHeader"/>
              <w:jc w:val="left"/>
              <w:rPr>
                <w:rFonts w:ascii="Arial Narrow" w:hAnsi="Arial Narrow" w:cs="Arial"/>
                <w:b/>
                <w:bCs/>
                <w:color w:val="FFFFFF"/>
                <w:spacing w:val="0"/>
                <w:sz w:val="18"/>
                <w:szCs w:val="18"/>
              </w:rPr>
            </w:pPr>
            <w:r>
              <w:rPr>
                <w:rFonts w:ascii="Arial Narrow" w:hAnsi="Arial Narrow" w:cs="Arial"/>
                <w:b/>
                <w:bCs/>
                <w:color w:val="FFFFFF"/>
                <w:spacing w:val="0"/>
                <w:sz w:val="22"/>
                <w:szCs w:val="18"/>
              </w:rPr>
              <w:t>Inbound (“Inbound”) Database 1,000</w:t>
            </w:r>
          </w:p>
        </w:tc>
      </w:tr>
      <w:tr>
        <w:trPr>
          <w:gridBefore w:val="1"/>
          <w:wBefore w:w="8" w:type="dxa"/>
          <w:cantSplit/>
          <w:trHeight w:hRule="exact" w:val="288"/>
          <w:jc w:val="center"/>
        </w:trPr>
        <w:tc>
          <w:tcPr>
            <w:tcW w:w="1064" w:type="dxa"/>
          </w:tcPr>
          <w:p>
            <w:pPr>
              <w:pStyle w:val="TableHeader"/>
              <w:rPr>
                <w:rFonts w:ascii="Arial Narrow" w:hAnsi="Arial Narrow" w:cs="Arial"/>
                <w:b/>
                <w:sz w:val="18"/>
                <w:szCs w:val="18"/>
              </w:rPr>
            </w:pPr>
            <w:r>
              <w:rPr>
                <w:rFonts w:ascii="Arial Narrow" w:hAnsi="Arial Narrow" w:cs="Arial"/>
                <w:b/>
                <w:sz w:val="18"/>
                <w:szCs w:val="18"/>
              </w:rPr>
              <w:t>Field</w:t>
            </w:r>
          </w:p>
        </w:tc>
        <w:tc>
          <w:tcPr>
            <w:tcW w:w="990" w:type="dxa"/>
          </w:tcPr>
          <w:p>
            <w:pPr>
              <w:pStyle w:val="TableHeader"/>
              <w:rPr>
                <w:rFonts w:ascii="Arial Narrow" w:hAnsi="Arial Narrow" w:cs="Arial"/>
                <w:b/>
                <w:sz w:val="18"/>
                <w:szCs w:val="18"/>
              </w:rPr>
            </w:pPr>
            <w:r>
              <w:rPr>
                <w:rFonts w:ascii="Arial Narrow" w:hAnsi="Arial Narrow" w:cs="Arial"/>
                <w:b/>
                <w:sz w:val="18"/>
                <w:szCs w:val="18"/>
              </w:rPr>
              <w:t>Type</w:t>
            </w:r>
          </w:p>
        </w:tc>
        <w:tc>
          <w:tcPr>
            <w:tcW w:w="6300" w:type="dxa"/>
          </w:tcPr>
          <w:p>
            <w:pPr>
              <w:pStyle w:val="TableHeader"/>
              <w:rPr>
                <w:rFonts w:ascii="Arial Narrow" w:hAnsi="Arial Narrow" w:cs="Arial"/>
                <w:b/>
                <w:sz w:val="18"/>
                <w:szCs w:val="18"/>
              </w:rPr>
            </w:pPr>
            <w:r>
              <w:rPr>
                <w:rFonts w:ascii="Arial Narrow" w:hAnsi="Arial Narrow" w:cs="Arial"/>
                <w:b/>
                <w:sz w:val="18"/>
                <w:szCs w:val="18"/>
              </w:rPr>
              <w:t>Description</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ID</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String</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Truck Id – 15 alphanumeric</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Gross1</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1 weight</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Gross2</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2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Gross3</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3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Gross4</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4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Gross5</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5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Gross6</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6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Gross7</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7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tcPr>
          <w:p>
            <w:pPr>
              <w:pStyle w:val="TableHeader"/>
              <w:rPr>
                <w:rFonts w:ascii="Arial Narrow" w:hAnsi="Arial Narrow" w:cs="Arial"/>
                <w:sz w:val="18"/>
                <w:szCs w:val="18"/>
              </w:rPr>
            </w:pPr>
            <w:r>
              <w:rPr>
                <w:rFonts w:ascii="Arial Narrow" w:hAnsi="Arial Narrow" w:cs="Arial"/>
                <w:sz w:val="18"/>
                <w:szCs w:val="18"/>
              </w:rPr>
              <w:t>TotalG</w:t>
            </w:r>
          </w:p>
        </w:tc>
        <w:tc>
          <w:tcPr>
            <w:tcW w:w="990" w:type="dxa"/>
            <w:tcBorders>
              <w:top w:val="single" w:sz="6" w:space="0" w:color="auto"/>
              <w:left w:val="single" w:sz="6" w:space="0" w:color="auto"/>
              <w:bottom w:val="single" w:sz="6" w:space="0" w:color="auto"/>
              <w:right w:val="single" w:sz="6" w:space="0" w:color="auto"/>
            </w:tcBorders>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tcPr>
          <w:p>
            <w:pPr>
              <w:pStyle w:val="TableHeader"/>
              <w:rPr>
                <w:rFonts w:ascii="Arial Narrow" w:hAnsi="Arial Narrow" w:cs="Arial"/>
                <w:sz w:val="18"/>
                <w:szCs w:val="18"/>
              </w:rPr>
            </w:pPr>
            <w:r>
              <w:rPr>
                <w:rFonts w:ascii="Arial Narrow" w:hAnsi="Arial Narrow" w:cs="Arial"/>
                <w:sz w:val="18"/>
                <w:szCs w:val="18"/>
              </w:rPr>
              <w:t>Total gross weight</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DT</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Datetime</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Time/date of weighment</w:t>
            </w:r>
          </w:p>
        </w:tc>
      </w:tr>
    </w:tbl>
    <w:p>
      <w:pPr>
        <w:pStyle w:val="TableText"/>
        <w:spacing w:before="120" w:after="120"/>
        <w:jc w:val="center"/>
        <w:rPr>
          <w:rStyle w:val="Emphasis"/>
          <w:rFonts w:ascii="Arial Narrow" w:hAnsi="Arial Narrow"/>
          <w:b/>
          <w:i/>
          <w:color w:val="FF0000"/>
          <w:u w:val="single"/>
        </w:rPr>
      </w:pPr>
      <w:r>
        <w:rPr>
          <w:rStyle w:val="Emphasis"/>
          <w:rFonts w:ascii="Arial Narrow" w:hAnsi="Arial Narrow"/>
          <w:b/>
          <w:i/>
          <w:color w:val="FF0000"/>
          <w:u w:val="single"/>
        </w:rPr>
        <w:t>NOTE:  System deletes 25% of oldest records when the transaction database reaches maximum capacity.</w:t>
      </w:r>
      <w:bookmarkEnd w:id="2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
        <w:gridCol w:w="1064"/>
        <w:gridCol w:w="990"/>
        <w:gridCol w:w="6300"/>
      </w:tblGrid>
      <w:tr>
        <w:trPr>
          <w:gridBefore w:val="1"/>
          <w:wBefore w:w="8" w:type="dxa"/>
          <w:cantSplit/>
          <w:trHeight w:val="65"/>
          <w:jc w:val="center"/>
        </w:trPr>
        <w:tc>
          <w:tcPr>
            <w:tcW w:w="8354" w:type="dxa"/>
            <w:gridSpan w:val="3"/>
            <w:shd w:val="clear" w:color="auto" w:fill="000000"/>
          </w:tcP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Pr>
              <w:pStyle w:val="TableHeader"/>
              <w:jc w:val="left"/>
              <w:rPr>
                <w:rFonts w:ascii="Arial Narrow" w:hAnsi="Arial Narrow" w:cs="Arial"/>
                <w:b/>
                <w:bCs/>
                <w:color w:val="FFFFFF"/>
                <w:spacing w:val="0"/>
                <w:sz w:val="18"/>
                <w:szCs w:val="18"/>
              </w:rPr>
            </w:pPr>
            <w:r>
              <w:rPr>
                <w:rFonts w:ascii="Arial Narrow" w:hAnsi="Arial Narrow" w:cs="Arial"/>
                <w:b/>
                <w:bCs/>
                <w:color w:val="FFFFFF"/>
                <w:spacing w:val="0"/>
                <w:sz w:val="22"/>
                <w:szCs w:val="18"/>
              </w:rPr>
              <w:t>Transaction (“Trans”) Database 10,000</w:t>
            </w:r>
          </w:p>
        </w:tc>
      </w:tr>
      <w:tr>
        <w:trPr>
          <w:gridBefore w:val="1"/>
          <w:wBefore w:w="8" w:type="dxa"/>
          <w:cantSplit/>
          <w:trHeight w:hRule="exact" w:val="288"/>
          <w:jc w:val="center"/>
        </w:trPr>
        <w:tc>
          <w:tcPr>
            <w:tcW w:w="1064" w:type="dxa"/>
          </w:tcPr>
          <w:p>
            <w:pPr>
              <w:pStyle w:val="TableHeader"/>
              <w:rPr>
                <w:rFonts w:ascii="Arial Narrow" w:hAnsi="Arial Narrow" w:cs="Arial"/>
                <w:b/>
                <w:sz w:val="18"/>
                <w:szCs w:val="18"/>
              </w:rPr>
            </w:pPr>
            <w:r>
              <w:rPr>
                <w:rFonts w:ascii="Arial Narrow" w:hAnsi="Arial Narrow" w:cs="Arial"/>
                <w:b/>
                <w:sz w:val="18"/>
                <w:szCs w:val="18"/>
              </w:rPr>
              <w:t>Field</w:t>
            </w:r>
          </w:p>
        </w:tc>
        <w:tc>
          <w:tcPr>
            <w:tcW w:w="990" w:type="dxa"/>
          </w:tcPr>
          <w:p>
            <w:pPr>
              <w:pStyle w:val="TableHeader"/>
              <w:rPr>
                <w:rFonts w:ascii="Arial Narrow" w:hAnsi="Arial Narrow" w:cs="Arial"/>
                <w:b/>
                <w:sz w:val="18"/>
                <w:szCs w:val="18"/>
              </w:rPr>
            </w:pPr>
            <w:r>
              <w:rPr>
                <w:rFonts w:ascii="Arial Narrow" w:hAnsi="Arial Narrow" w:cs="Arial"/>
                <w:b/>
                <w:sz w:val="18"/>
                <w:szCs w:val="18"/>
              </w:rPr>
              <w:t>Type</w:t>
            </w:r>
          </w:p>
        </w:tc>
        <w:tc>
          <w:tcPr>
            <w:tcW w:w="6300" w:type="dxa"/>
          </w:tcPr>
          <w:p>
            <w:pPr>
              <w:pStyle w:val="TableHeader"/>
              <w:rPr>
                <w:rFonts w:ascii="Arial Narrow" w:hAnsi="Arial Narrow" w:cs="Arial"/>
                <w:b/>
                <w:sz w:val="18"/>
                <w:szCs w:val="18"/>
              </w:rPr>
            </w:pPr>
            <w:r>
              <w:rPr>
                <w:rFonts w:ascii="Arial Narrow" w:hAnsi="Arial Narrow" w:cs="Arial"/>
                <w:b/>
                <w:sz w:val="18"/>
                <w:szCs w:val="18"/>
              </w:rPr>
              <w:t>Description</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ID</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String</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Truck Id – 15 alphanumeric</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Gross1</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1 weight</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Gross2</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2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Gross3</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3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Gross4</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4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Gross5</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5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Gross6</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6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Gross7</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Axle 7 weight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tcPr>
          <w:p>
            <w:pPr>
              <w:pStyle w:val="TableHeader"/>
              <w:rPr>
                <w:rFonts w:ascii="Arial Narrow" w:hAnsi="Arial Narrow" w:cs="Arial"/>
                <w:sz w:val="18"/>
                <w:szCs w:val="18"/>
              </w:rPr>
            </w:pPr>
            <w:r>
              <w:rPr>
                <w:rFonts w:ascii="Arial Narrow" w:hAnsi="Arial Narrow" w:cs="Arial"/>
                <w:sz w:val="18"/>
                <w:szCs w:val="18"/>
              </w:rPr>
              <w:t>TotalG</w:t>
            </w:r>
          </w:p>
        </w:tc>
        <w:tc>
          <w:tcPr>
            <w:tcW w:w="990" w:type="dxa"/>
            <w:tcBorders>
              <w:top w:val="single" w:sz="6" w:space="0" w:color="auto"/>
              <w:left w:val="single" w:sz="6" w:space="0" w:color="auto"/>
              <w:bottom w:val="single" w:sz="6" w:space="0" w:color="auto"/>
              <w:right w:val="single" w:sz="6" w:space="0" w:color="auto"/>
            </w:tcBorders>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tcPr>
          <w:p>
            <w:pPr>
              <w:pStyle w:val="TableHeader"/>
              <w:rPr>
                <w:rFonts w:ascii="Arial Narrow" w:hAnsi="Arial Narrow" w:cs="Arial"/>
                <w:sz w:val="18"/>
                <w:szCs w:val="18"/>
              </w:rPr>
            </w:pPr>
            <w:r>
              <w:rPr>
                <w:rFonts w:ascii="Arial Narrow" w:hAnsi="Arial Narrow" w:cs="Arial"/>
                <w:sz w:val="18"/>
                <w:szCs w:val="18"/>
              </w:rPr>
              <w:t>Total gross weight</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Net1</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 weight of Axle 1 (not populated until second time Truck ID is weighed) – Weigh In Out Enabled</w:t>
            </w:r>
          </w:p>
          <w:p>
            <w:pPr>
              <w:pStyle w:val="TableHeader"/>
              <w:rPr>
                <w:rFonts w:ascii="Arial Narrow" w:hAnsi="Arial Narrow" w:cs="Arial"/>
                <w:sz w:val="18"/>
                <w:szCs w:val="18"/>
              </w:rPr>
            </w:pPr>
            <w:r>
              <w:rPr>
                <w:rFonts w:ascii="Arial Narrow" w:hAnsi="Arial Narrow" w:cs="Arial"/>
                <w:sz w:val="18"/>
                <w:szCs w:val="18"/>
              </w:rPr>
              <w:t>Difference between first and second weighment</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Net2</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 weight of Axle 2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Net3</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 weight of Axle 3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Net4</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 weight of Axle 4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Net5</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 weight of Axle 5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Net6</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 weight of Axle 6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Net7</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Net weight of Axle 7 (if applicable)</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TotalN</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Real</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Total of all axles net weight (not populated until second time Truck ID is weighed)</w:t>
            </w:r>
          </w:p>
        </w:tc>
      </w:tr>
      <w:tr>
        <w:tblPrEx>
          <w:tblLook w:val="04A0" w:firstRow="1" w:lastRow="0" w:firstColumn="1" w:lastColumn="0" w:noHBand="0" w:noVBand="1"/>
        </w:tblPrEx>
        <w:trPr>
          <w:cantSplit/>
          <w:trHeight w:val="65"/>
          <w:jc w:val="center"/>
        </w:trPr>
        <w:tc>
          <w:tcPr>
            <w:tcW w:w="1072" w:type="dxa"/>
            <w:gridSpan w:val="2"/>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DT</w:t>
            </w:r>
          </w:p>
        </w:tc>
        <w:tc>
          <w:tcPr>
            <w:tcW w:w="99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Datetime</w:t>
            </w:r>
          </w:p>
        </w:tc>
        <w:tc>
          <w:tcPr>
            <w:tcW w:w="630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sz w:val="18"/>
                <w:szCs w:val="18"/>
              </w:rPr>
            </w:pPr>
            <w:r>
              <w:rPr>
                <w:rFonts w:ascii="Arial Narrow" w:hAnsi="Arial Narrow" w:cs="Arial"/>
                <w:sz w:val="18"/>
                <w:szCs w:val="18"/>
              </w:rPr>
              <w:t>Time/date of weighment</w:t>
            </w:r>
          </w:p>
        </w:tc>
      </w:tr>
    </w:tbl>
    <w:p>
      <w:pPr>
        <w:pStyle w:val="Subtitle"/>
        <w:spacing w:before="10240" w:after="120"/>
        <w:rPr>
          <w:rFonts w:ascii="Arial Narrow" w:hAnsi="Arial Narrow"/>
        </w:rPr>
      </w:pPr>
      <w:r>
        <w:rPr>
          <w:rFonts w:ascii="Arial Narrow" w:hAnsi="Arial Narrow"/>
        </w:rPr>
        <w:lastRenderedPageBreak/>
        <w:t>Hardware Setup</w:t>
      </w:r>
      <w:bookmarkEnd w:id="8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0"/>
        <w:gridCol w:w="7423"/>
        <w:gridCol w:w="7"/>
      </w:tblGrid>
      <w:tr>
        <w:trPr>
          <w:gridAfter w:val="1"/>
          <w:wAfter w:w="7" w:type="dxa"/>
          <w:cantSplit/>
          <w:trHeight w:val="65"/>
          <w:jc w:val="center"/>
        </w:trPr>
        <w:tc>
          <w:tcPr>
            <w:tcW w:w="8183" w:type="dxa"/>
            <w:gridSpan w:val="2"/>
            <w:shd w:val="clear" w:color="auto" w:fill="000000"/>
          </w:tcPr>
          <w:p>
            <w:pPr>
              <w:rPr>
                <w:rFonts w:ascii="Arial Narrow" w:hAnsi="Arial Narrow"/>
                <w:b/>
                <w:bCs/>
                <w:sz w:val="18"/>
                <w:szCs w:val="18"/>
              </w:rPr>
            </w:pPr>
            <w:bookmarkStart w:id="226" w:name="_Hlk503857300"/>
            <w:r>
              <w:rPr>
                <w:rFonts w:ascii="Arial Narrow" w:hAnsi="Arial Narrow"/>
                <w:b/>
                <w:bCs/>
                <w:sz w:val="18"/>
                <w:szCs w:val="18"/>
              </w:rPr>
              <w:t>1280Screen Size/Type</w:t>
            </w:r>
          </w:p>
        </w:tc>
      </w:tr>
      <w:tr>
        <w:trPr>
          <w:cantSplit/>
          <w:trHeight w:val="102"/>
          <w:jc w:val="center"/>
        </w:trPr>
        <w:tc>
          <w:tcPr>
            <w:tcW w:w="760" w:type="dxa"/>
          </w:tcPr>
          <w:p>
            <w:pPr>
              <w:jc w:val="center"/>
              <w:rPr>
                <w:rFonts w:ascii="Arial Narrow" w:hAnsi="Arial Narrow"/>
                <w:b/>
                <w:sz w:val="18"/>
                <w:szCs w:val="18"/>
              </w:rPr>
            </w:pPr>
            <w:r>
              <w:rPr>
                <w:rFonts w:ascii="Arial Narrow" w:hAnsi="Arial Narrow"/>
                <w:b/>
                <w:sz w:val="18"/>
                <w:szCs w:val="18"/>
              </w:rPr>
              <w:t>NIT</w:t>
            </w:r>
          </w:p>
        </w:tc>
        <w:tc>
          <w:tcPr>
            <w:tcW w:w="7430" w:type="dxa"/>
            <w:gridSpan w:val="2"/>
          </w:tcPr>
          <w:p>
            <w:pPr>
              <w:jc w:val="center"/>
              <w:rPr>
                <w:rFonts w:ascii="Arial Narrow" w:hAnsi="Arial Narrow"/>
                <w:b/>
                <w:sz w:val="18"/>
                <w:szCs w:val="18"/>
              </w:rPr>
            </w:pPr>
            <w:r>
              <w:rPr>
                <w:rFonts w:ascii="Arial Narrow" w:hAnsi="Arial Narrow"/>
                <w:b/>
                <w:sz w:val="18"/>
                <w:szCs w:val="18"/>
              </w:rPr>
              <w:t>1280 Screen Size/Type (12” or 7.5”)</w:t>
            </w:r>
          </w:p>
        </w:tc>
      </w:tr>
      <w:tr>
        <w:trPr>
          <w:cantSplit/>
          <w:trHeight w:val="65"/>
          <w:jc w:val="center"/>
        </w:trPr>
        <w:tc>
          <w:tcPr>
            <w:tcW w:w="760" w:type="dxa"/>
            <w:vAlign w:val="center"/>
          </w:tcPr>
          <w:p>
            <w:pPr>
              <w:jc w:val="center"/>
              <w:rPr>
                <w:rFonts w:ascii="Arial Narrow" w:hAnsi="Arial Narrow"/>
                <w:sz w:val="18"/>
                <w:szCs w:val="18"/>
              </w:rPr>
            </w:pPr>
            <w:r>
              <w:rPr>
                <w:rFonts w:ascii="Arial Narrow" w:hAnsi="Arial Narrow"/>
                <w:sz w:val="18"/>
                <w:szCs w:val="18"/>
              </w:rPr>
              <w:t>500</w:t>
            </w:r>
          </w:p>
        </w:tc>
        <w:tc>
          <w:tcPr>
            <w:tcW w:w="7430" w:type="dxa"/>
            <w:gridSpan w:val="2"/>
            <w:vAlign w:val="center"/>
          </w:tcPr>
          <w:p>
            <w:pPr>
              <w:jc w:val="center"/>
              <w:rPr>
                <w:rFonts w:ascii="Arial Narrow" w:hAnsi="Arial Narrow"/>
                <w:sz w:val="18"/>
                <w:szCs w:val="18"/>
              </w:rPr>
            </w:pPr>
            <w:r>
              <w:rPr>
                <w:rFonts w:ascii="Arial Narrow" w:hAnsi="Arial Narrow"/>
                <w:sz w:val="18"/>
                <w:szCs w:val="18"/>
              </w:rPr>
              <w:t>7.5”</w:t>
            </w:r>
          </w:p>
        </w:tc>
      </w:tr>
      <w:bookmarkEnd w:id="226"/>
    </w:tbl>
    <w:p>
      <w:pPr>
        <w:pStyle w:val="Heading7"/>
        <w:spacing w:before="0" w:after="0"/>
        <w:rPr>
          <w:rFonts w:ascii="Arial Narrow" w:hAnsi="Arial Narrow"/>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0"/>
        <w:gridCol w:w="7423"/>
        <w:gridCol w:w="7"/>
      </w:tblGrid>
      <w:tr>
        <w:trPr>
          <w:gridAfter w:val="1"/>
          <w:wAfter w:w="7" w:type="dxa"/>
          <w:cantSplit/>
          <w:trHeight w:val="65"/>
          <w:jc w:val="center"/>
        </w:trPr>
        <w:tc>
          <w:tcPr>
            <w:tcW w:w="8183" w:type="dxa"/>
            <w:gridSpan w:val="2"/>
            <w:shd w:val="clear" w:color="auto" w:fill="000000"/>
          </w:tcPr>
          <w:p>
            <w:pPr>
              <w:pStyle w:val="TableHeader"/>
              <w:jc w:val="left"/>
              <w:rPr>
                <w:rFonts w:ascii="Arial Narrow" w:hAnsi="Arial Narrow" w:cs="Arial"/>
                <w:b/>
                <w:bCs/>
                <w:color w:val="FFFFFF"/>
                <w:spacing w:val="0"/>
                <w:sz w:val="18"/>
                <w:szCs w:val="18"/>
              </w:rPr>
            </w:pPr>
            <w:bookmarkStart w:id="227" w:name="_Toc220836567"/>
            <w:bookmarkStart w:id="228" w:name="_Toc84066085"/>
            <w:bookmarkStart w:id="229" w:name="_Toc84126593"/>
            <w:bookmarkStart w:id="230" w:name="_Toc84126664"/>
            <w:bookmarkStart w:id="231" w:name="_Toc84126670"/>
            <w:bookmarkStart w:id="232" w:name="_Toc92706757"/>
            <w:bookmarkStart w:id="233" w:name="_Toc92706842"/>
            <w:bookmarkStart w:id="234" w:name="_Toc92706947"/>
            <w:bookmarkStart w:id="235" w:name="_Toc94084279"/>
            <w:bookmarkStart w:id="236" w:name="_Toc94692210"/>
            <w:bookmarkStart w:id="237" w:name="_Toc94936271"/>
            <w:bookmarkStart w:id="238" w:name="_Toc95625271"/>
            <w:bookmarkStart w:id="239" w:name="_Toc95626903"/>
            <w:bookmarkStart w:id="240" w:name="_Toc96219169"/>
            <w:bookmarkStart w:id="241" w:name="_Toc96833855"/>
            <w:bookmarkStart w:id="242" w:name="_Toc97106090"/>
            <w:bookmarkStart w:id="243" w:name="_Toc97112737"/>
            <w:bookmarkStart w:id="244" w:name="_Toc97113190"/>
            <w:bookmarkStart w:id="245" w:name="_Toc101075279"/>
            <w:bookmarkStart w:id="246" w:name="_Toc101587118"/>
            <w:bookmarkStart w:id="247" w:name="_Toc101950733"/>
            <w:bookmarkStart w:id="248" w:name="_Toc101950839"/>
            <w:bookmarkStart w:id="249" w:name="_Toc103754260"/>
            <w:bookmarkStart w:id="250" w:name="_Toc104171456"/>
            <w:bookmarkStart w:id="251" w:name="_Toc104171655"/>
            <w:bookmarkStart w:id="252" w:name="_Toc104187440"/>
            <w:bookmarkStart w:id="253" w:name="_Toc104947070"/>
            <w:bookmarkStart w:id="254" w:name="_Toc105491461"/>
            <w:bookmarkStart w:id="255" w:name="_Toc105580545"/>
            <w:bookmarkStart w:id="256" w:name="_Toc106445304"/>
            <w:bookmarkStart w:id="257" w:name="_Toc122236454"/>
            <w:bookmarkStart w:id="258" w:name="_Toc122856319"/>
            <w:bookmarkStart w:id="259" w:name="_Toc131296264"/>
            <w:bookmarkStart w:id="260" w:name="_Toc134409995"/>
            <w:bookmarkStart w:id="261" w:name="_Toc134410838"/>
            <w:bookmarkStart w:id="262" w:name="_Toc134410872"/>
            <w:bookmarkStart w:id="263" w:name="_Toc134410906"/>
            <w:bookmarkStart w:id="264" w:name="_Toc134430182"/>
            <w:bookmarkStart w:id="265" w:name="_Toc143399172"/>
            <w:bookmarkStart w:id="266" w:name="_Toc143481581"/>
            <w:bookmarkStart w:id="267" w:name="_Toc144797570"/>
            <w:bookmarkStart w:id="268" w:name="_Toc146006571"/>
            <w:bookmarkStart w:id="269" w:name="_Toc146007423"/>
            <w:bookmarkStart w:id="270" w:name="_Toc157591034"/>
            <w:bookmarkStart w:id="271" w:name="_Toc157918351"/>
            <w:bookmarkStart w:id="272" w:name="_Toc157918379"/>
            <w:bookmarkStart w:id="273" w:name="_Toc158101258"/>
            <w:bookmarkStart w:id="274" w:name="_Toc211938391"/>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rPr>
                <w:rFonts w:ascii="Arial Narrow" w:hAnsi="Arial Narrow" w:cs="Arial"/>
                <w:b/>
                <w:bCs/>
                <w:color w:val="FFFFFF"/>
                <w:spacing w:val="0"/>
                <w:sz w:val="18"/>
                <w:szCs w:val="18"/>
              </w:rPr>
              <w:t>Option Card Locations</w:t>
            </w:r>
            <w:bookmarkEnd w:id="227"/>
          </w:p>
        </w:tc>
      </w:tr>
      <w:tr>
        <w:trPr>
          <w:cantSplit/>
          <w:trHeight w:val="102"/>
          <w:jc w:val="center"/>
        </w:trPr>
        <w:tc>
          <w:tcPr>
            <w:tcW w:w="760" w:type="dxa"/>
          </w:tcPr>
          <w:p>
            <w:pPr>
              <w:pStyle w:val="TableHeader"/>
              <w:rPr>
                <w:rFonts w:ascii="Arial Narrow" w:hAnsi="Arial Narrow" w:cs="Arial"/>
                <w:b/>
                <w:sz w:val="18"/>
                <w:szCs w:val="18"/>
              </w:rPr>
            </w:pPr>
            <w:r>
              <w:rPr>
                <w:rFonts w:ascii="Arial Narrow" w:hAnsi="Arial Narrow" w:cs="Arial"/>
                <w:b/>
                <w:sz w:val="18"/>
                <w:szCs w:val="18"/>
              </w:rPr>
              <w:t>Slot</w:t>
            </w:r>
          </w:p>
        </w:tc>
        <w:tc>
          <w:tcPr>
            <w:tcW w:w="7430" w:type="dxa"/>
            <w:gridSpan w:val="2"/>
          </w:tcPr>
          <w:p>
            <w:pPr>
              <w:pStyle w:val="TableHeader"/>
              <w:rPr>
                <w:rFonts w:ascii="Arial Narrow" w:hAnsi="Arial Narrow" w:cs="Arial"/>
                <w:b/>
                <w:sz w:val="18"/>
                <w:szCs w:val="18"/>
              </w:rPr>
            </w:pPr>
            <w:r>
              <w:rPr>
                <w:rFonts w:ascii="Arial Narrow" w:hAnsi="Arial Narrow" w:cs="Arial"/>
                <w:b/>
                <w:sz w:val="18"/>
                <w:szCs w:val="18"/>
              </w:rPr>
              <w:t>Type</w:t>
            </w:r>
          </w:p>
        </w:tc>
      </w:tr>
      <w:tr>
        <w:trPr>
          <w:cantSplit/>
          <w:trHeight w:val="65"/>
          <w:jc w:val="center"/>
        </w:trPr>
        <w:tc>
          <w:tcPr>
            <w:tcW w:w="760" w:type="dxa"/>
            <w:vAlign w:val="center"/>
          </w:tcPr>
          <w:p>
            <w:pPr>
              <w:pStyle w:val="TableText"/>
              <w:jc w:val="center"/>
              <w:rPr>
                <w:rFonts w:ascii="Arial Narrow" w:hAnsi="Arial Narrow" w:cs="Arial"/>
                <w:sz w:val="18"/>
                <w:szCs w:val="18"/>
              </w:rPr>
            </w:pPr>
            <w:r>
              <w:rPr>
                <w:rFonts w:ascii="Arial Narrow" w:hAnsi="Arial Narrow" w:cs="Arial"/>
                <w:sz w:val="18"/>
                <w:szCs w:val="18"/>
              </w:rPr>
              <w:t>1</w:t>
            </w:r>
          </w:p>
        </w:tc>
        <w:tc>
          <w:tcPr>
            <w:tcW w:w="7430" w:type="dxa"/>
            <w:gridSpan w:val="2"/>
            <w:vAlign w:val="center"/>
          </w:tcPr>
          <w:p>
            <w:pPr>
              <w:pStyle w:val="TableText"/>
              <w:jc w:val="center"/>
              <w:rPr>
                <w:rFonts w:ascii="Arial Narrow" w:hAnsi="Arial Narrow" w:cs="Arial"/>
                <w:sz w:val="18"/>
                <w:szCs w:val="18"/>
              </w:rPr>
            </w:pPr>
            <w:r>
              <w:rPr>
                <w:rFonts w:ascii="Arial Narrow" w:hAnsi="Arial Narrow" w:cs="Arial"/>
                <w:sz w:val="18"/>
                <w:szCs w:val="18"/>
              </w:rPr>
              <w:t>Single Channel A/D Card</w:t>
            </w:r>
          </w:p>
        </w:tc>
      </w:tr>
      <w:tr>
        <w:trPr>
          <w:cantSplit/>
          <w:trHeight w:val="65"/>
          <w:jc w:val="center"/>
        </w:trPr>
        <w:tc>
          <w:tcPr>
            <w:tcW w:w="760" w:type="dxa"/>
            <w:vAlign w:val="center"/>
          </w:tcPr>
          <w:p>
            <w:pPr>
              <w:pStyle w:val="TableText"/>
              <w:jc w:val="center"/>
              <w:rPr>
                <w:rFonts w:ascii="Arial Narrow" w:hAnsi="Arial Narrow" w:cs="Arial"/>
                <w:sz w:val="18"/>
                <w:szCs w:val="18"/>
              </w:rPr>
            </w:pPr>
            <w:r>
              <w:rPr>
                <w:rFonts w:ascii="Arial Narrow" w:hAnsi="Arial Narrow" w:cs="Arial"/>
                <w:sz w:val="18"/>
                <w:szCs w:val="18"/>
              </w:rPr>
              <w:t>2-6</w:t>
            </w:r>
          </w:p>
        </w:tc>
        <w:tc>
          <w:tcPr>
            <w:tcW w:w="7430" w:type="dxa"/>
            <w:gridSpan w:val="2"/>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r>
    </w:tbl>
    <w:p>
      <w:pPr>
        <w:pStyle w:val="Body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0"/>
        <w:gridCol w:w="902"/>
        <w:gridCol w:w="1710"/>
        <w:gridCol w:w="4811"/>
      </w:tblGrid>
      <w:tr>
        <w:trPr>
          <w:cantSplit/>
          <w:trHeight w:val="165"/>
          <w:jc w:val="center"/>
        </w:trPr>
        <w:tc>
          <w:tcPr>
            <w:tcW w:w="8183" w:type="dxa"/>
            <w:gridSpan w:val="4"/>
            <w:shd w:val="clear" w:color="auto" w:fill="000000"/>
          </w:tcPr>
          <w:p>
            <w:pPr>
              <w:pStyle w:val="TableText"/>
              <w:rPr>
                <w:rFonts w:ascii="Arial Narrow" w:hAnsi="Arial Narrow" w:cs="Arial"/>
                <w:b/>
                <w:bCs/>
                <w:sz w:val="18"/>
                <w:szCs w:val="18"/>
              </w:rPr>
            </w:pPr>
            <w:bookmarkStart w:id="275" w:name="_Toc220836568"/>
            <w:r>
              <w:rPr>
                <w:rFonts w:ascii="Arial Narrow" w:hAnsi="Arial Narrow" w:cs="Arial"/>
                <w:b/>
                <w:bCs/>
                <w:sz w:val="18"/>
                <w:szCs w:val="18"/>
              </w:rPr>
              <w:t>Digital I/O</w:t>
            </w:r>
            <w:bookmarkEnd w:id="275"/>
          </w:p>
        </w:tc>
      </w:tr>
      <w:tr>
        <w:trPr>
          <w:cantSplit/>
          <w:trHeight w:val="300"/>
          <w:jc w:val="center"/>
        </w:trPr>
        <w:tc>
          <w:tcPr>
            <w:tcW w:w="760" w:type="dxa"/>
          </w:tcPr>
          <w:p>
            <w:pPr>
              <w:pStyle w:val="TableHeader"/>
              <w:rPr>
                <w:rFonts w:ascii="Arial Narrow" w:hAnsi="Arial Narrow" w:cs="Arial"/>
                <w:b/>
                <w:sz w:val="18"/>
                <w:szCs w:val="18"/>
              </w:rPr>
            </w:pPr>
            <w:r>
              <w:rPr>
                <w:rFonts w:ascii="Arial Narrow" w:hAnsi="Arial Narrow" w:cs="Arial"/>
                <w:b/>
                <w:sz w:val="18"/>
                <w:szCs w:val="18"/>
              </w:rPr>
              <w:t>Slot</w:t>
            </w:r>
          </w:p>
        </w:tc>
        <w:tc>
          <w:tcPr>
            <w:tcW w:w="902" w:type="dxa"/>
          </w:tcPr>
          <w:p>
            <w:pPr>
              <w:pStyle w:val="TableHeader"/>
              <w:rPr>
                <w:rFonts w:ascii="Arial Narrow" w:hAnsi="Arial Narrow" w:cs="Arial"/>
                <w:b/>
                <w:sz w:val="18"/>
                <w:szCs w:val="18"/>
              </w:rPr>
            </w:pPr>
            <w:r>
              <w:rPr>
                <w:rFonts w:ascii="Arial Narrow" w:hAnsi="Arial Narrow" w:cs="Arial"/>
                <w:b/>
                <w:sz w:val="18"/>
                <w:szCs w:val="18"/>
              </w:rPr>
              <w:t>Bit</w:t>
            </w:r>
          </w:p>
        </w:tc>
        <w:tc>
          <w:tcPr>
            <w:tcW w:w="1710" w:type="dxa"/>
          </w:tcPr>
          <w:p>
            <w:pPr>
              <w:pStyle w:val="TableHeader"/>
              <w:rPr>
                <w:rFonts w:ascii="Arial Narrow" w:hAnsi="Arial Narrow" w:cs="Arial"/>
                <w:b/>
                <w:sz w:val="18"/>
                <w:szCs w:val="18"/>
              </w:rPr>
            </w:pPr>
            <w:r>
              <w:rPr>
                <w:rFonts w:ascii="Arial Narrow" w:hAnsi="Arial Narrow" w:cs="Arial"/>
                <w:b/>
                <w:sz w:val="18"/>
                <w:szCs w:val="18"/>
              </w:rPr>
              <w:t>Type</w:t>
            </w:r>
          </w:p>
        </w:tc>
        <w:tc>
          <w:tcPr>
            <w:tcW w:w="4811" w:type="dxa"/>
          </w:tcPr>
          <w:p>
            <w:pPr>
              <w:pStyle w:val="TableHeader"/>
              <w:rPr>
                <w:rFonts w:ascii="Arial Narrow" w:hAnsi="Arial Narrow" w:cs="Arial"/>
                <w:b/>
                <w:sz w:val="18"/>
                <w:szCs w:val="18"/>
              </w:rPr>
            </w:pPr>
            <w:r>
              <w:rPr>
                <w:rFonts w:ascii="Arial Narrow" w:hAnsi="Arial Narrow" w:cs="Arial"/>
                <w:b/>
                <w:sz w:val="18"/>
                <w:szCs w:val="18"/>
              </w:rPr>
              <w:t>Function</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1</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Green Light</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2</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Red Light</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3-8</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Off</w:t>
            </w:r>
          </w:p>
        </w:tc>
        <w:tc>
          <w:tcPr>
            <w:tcW w:w="4811" w:type="dxa"/>
          </w:tcPr>
          <w:p>
            <w:pPr>
              <w:pStyle w:val="TableText"/>
              <w:jc w:val="center"/>
              <w:rPr>
                <w:rFonts w:ascii="Arial Narrow" w:hAnsi="Arial Narrow" w:cs="Arial"/>
                <w:sz w:val="18"/>
                <w:szCs w:val="18"/>
              </w:rPr>
            </w:pPr>
            <w:r>
              <w:rPr>
                <w:rFonts w:ascii="Arial Narrow" w:hAnsi="Arial Narrow" w:cs="Arial"/>
                <w:i/>
                <w:sz w:val="18"/>
                <w:szCs w:val="18"/>
              </w:rPr>
              <w:t>Currently Not Used</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bookmarkStart w:id="276" w:name="_Toc220836569"/>
            <w:r>
              <w:rPr>
                <w:rFonts w:ascii="Arial Narrow" w:hAnsi="Arial Narrow" w:cs="Arial"/>
                <w:b/>
                <w:bCs/>
                <w:sz w:val="18"/>
                <w:szCs w:val="18"/>
              </w:rPr>
              <w:t>Serial Port</w:t>
            </w:r>
            <w:bookmarkEnd w:id="276"/>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Printer</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9600,8,N,1</w:t>
            </w:r>
          </w:p>
        </w:tc>
      </w:tr>
      <w:tr>
        <w:trPr>
          <w:cantSplit/>
          <w:trHeight w:val="69"/>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2</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Stop N Go Laser Light</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9600,8,N,1</w:t>
            </w:r>
          </w:p>
        </w:tc>
      </w:t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tbl>
    <w:p>
      <w:pPr>
        <w:rPr>
          <w:rFonts w:ascii="Arial Narrow" w:hAnsi="Arial Narrow"/>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r>
              <w:rPr>
                <w:rFonts w:ascii="Arial Narrow" w:hAnsi="Arial Narrow" w:cs="Arial"/>
                <w:b/>
                <w:bCs/>
                <w:sz w:val="18"/>
                <w:szCs w:val="18"/>
              </w:rPr>
              <w:t>Ethernet TCP/IP Port</w:t>
            </w:r>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Waits for connection from software/device i.e. Revolution or iNterchange</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Server</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Client 1</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10002</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Client 2</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3000</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Web Server</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Web Server</w:t>
            </w:r>
          </w:p>
        </w:tc>
      </w:tr>
    </w:tbl>
    <w:p>
      <w:pPr>
        <w:rPr>
          <w:rFonts w:ascii="Arial Narrow" w:hAnsi="Arial Narrow"/>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r>
              <w:rPr>
                <w:rFonts w:ascii="Arial Narrow" w:hAnsi="Arial Narrow" w:cs="Arial"/>
                <w:b/>
                <w:bCs/>
                <w:sz w:val="18"/>
                <w:szCs w:val="18"/>
              </w:rPr>
              <w:t>USB Device Port</w:t>
            </w:r>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3</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r>
    </w:tbl>
    <w:p>
      <w:pPr>
        <w:rPr>
          <w:rFonts w:ascii="Arial Narrow" w:hAnsi="Arial Narrow"/>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r>
              <w:rPr>
                <w:rFonts w:ascii="Arial Narrow" w:hAnsi="Arial Narrow" w:cs="Arial"/>
                <w:b/>
                <w:bCs/>
                <w:sz w:val="18"/>
                <w:szCs w:val="18"/>
              </w:rPr>
              <w:t>USB Type-A Port</w:t>
            </w:r>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r>
      <w:tr>
        <w:trPr>
          <w:cantSplit/>
          <w:trHeight w:val="237"/>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r>
    </w:tbl>
    <w:p>
      <w:pPr>
        <w:pStyle w:val="Heading7"/>
        <w:spacing w:before="0" w:after="0"/>
        <w:rPr>
          <w:rFonts w:ascii="Arial Narrow" w:hAnsi="Arial Narrow"/>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r>
              <w:rPr>
                <w:rFonts w:ascii="Arial Narrow" w:hAnsi="Arial Narrow" w:cs="Arial"/>
                <w:b/>
                <w:bCs/>
                <w:sz w:val="18"/>
                <w:szCs w:val="18"/>
              </w:rPr>
              <w:t>SD Card Slot</w:t>
            </w:r>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8Gb Micro SD Card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Images</w:t>
            </w:r>
          </w:p>
        </w:tc>
      </w:tr>
    </w:tbl>
    <w:p>
      <w:pPr>
        <w:rPr>
          <w:rFonts w:ascii="Arial Narrow" w:hAnsi="Arial Narrow"/>
          <w:sz w:val="1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r>
              <w:rPr>
                <w:rFonts w:ascii="Arial Narrow" w:hAnsi="Arial Narrow" w:cs="Arial"/>
                <w:b/>
                <w:bCs/>
                <w:sz w:val="18"/>
                <w:szCs w:val="18"/>
              </w:rPr>
              <w:t>Bluetooth Port</w:t>
            </w:r>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4</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r>
    </w:tbl>
    <w:p>
      <w:pPr>
        <w:pStyle w:val="Heading7"/>
        <w:rPr>
          <w:rFonts w:ascii="Arial Narrow" w:hAnsi="Arial Narrow"/>
        </w:rPr>
      </w:pPr>
    </w:p>
    <w:p>
      <w:pPr>
        <w:pStyle w:val="Subtitle"/>
        <w:spacing w:before="10240"/>
        <w:rPr>
          <w:rFonts w:ascii="Arial Narrow" w:hAnsi="Arial Narrow"/>
        </w:rPr>
      </w:pPr>
      <w:r>
        <w:rPr>
          <w:rFonts w:ascii="Arial Narrow" w:hAnsi="Arial Narrow"/>
        </w:rPr>
        <w:lastRenderedPageBreak/>
        <w:t>Version Changes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82"/>
        <w:gridCol w:w="4688"/>
        <w:gridCol w:w="1440"/>
        <w:gridCol w:w="2250"/>
      </w:tblGrid>
      <w:tr>
        <w:trPr>
          <w:cantSplit/>
          <w:trHeight w:val="65"/>
          <w:jc w:val="center"/>
        </w:trPr>
        <w:tc>
          <w:tcPr>
            <w:tcW w:w="982" w:type="dxa"/>
            <w:shd w:val="clear" w:color="auto" w:fill="000000"/>
            <w:vAlign w:val="center"/>
          </w:tcPr>
          <w:p>
            <w:pPr>
              <w:pStyle w:val="TableHeader"/>
              <w:rPr>
                <w:rFonts w:ascii="Arial Narrow" w:hAnsi="Arial Narrow" w:cs="Arial"/>
                <w:b/>
                <w:sz w:val="24"/>
                <w:szCs w:val="18"/>
              </w:rPr>
            </w:pPr>
            <w:r>
              <w:rPr>
                <w:rFonts w:ascii="Arial Narrow" w:hAnsi="Arial Narrow" w:cs="Arial"/>
                <w:b/>
                <w:sz w:val="24"/>
                <w:szCs w:val="18"/>
              </w:rPr>
              <w:t>Version</w:t>
            </w:r>
          </w:p>
        </w:tc>
        <w:tc>
          <w:tcPr>
            <w:tcW w:w="4688" w:type="dxa"/>
            <w:shd w:val="clear" w:color="auto" w:fill="000000"/>
            <w:vAlign w:val="center"/>
          </w:tcPr>
          <w:p>
            <w:pPr>
              <w:pStyle w:val="TableHeader"/>
              <w:rPr>
                <w:rFonts w:ascii="Arial Narrow" w:hAnsi="Arial Narrow" w:cs="Arial"/>
                <w:b/>
                <w:sz w:val="24"/>
                <w:szCs w:val="18"/>
              </w:rPr>
            </w:pPr>
            <w:r>
              <w:rPr>
                <w:rFonts w:ascii="Arial Narrow" w:hAnsi="Arial Narrow" w:cs="Arial"/>
                <w:b/>
                <w:sz w:val="24"/>
                <w:szCs w:val="18"/>
              </w:rPr>
              <w:t>Changes</w:t>
            </w:r>
          </w:p>
        </w:tc>
        <w:tc>
          <w:tcPr>
            <w:tcW w:w="1440" w:type="dxa"/>
            <w:shd w:val="clear" w:color="auto" w:fill="000000"/>
            <w:vAlign w:val="center"/>
          </w:tcPr>
          <w:p>
            <w:pPr>
              <w:pStyle w:val="TableHeader"/>
              <w:rPr>
                <w:rFonts w:ascii="Arial Narrow" w:hAnsi="Arial Narrow" w:cs="Arial"/>
                <w:b/>
                <w:sz w:val="24"/>
                <w:szCs w:val="18"/>
              </w:rPr>
            </w:pPr>
            <w:r>
              <w:rPr>
                <w:rFonts w:ascii="Arial Narrow" w:hAnsi="Arial Narrow" w:cs="Arial"/>
                <w:b/>
                <w:sz w:val="24"/>
                <w:szCs w:val="18"/>
              </w:rPr>
              <w:t>Date</w:t>
            </w:r>
          </w:p>
        </w:tc>
        <w:tc>
          <w:tcPr>
            <w:tcW w:w="2250" w:type="dxa"/>
            <w:shd w:val="clear" w:color="auto" w:fill="000000"/>
            <w:vAlign w:val="center"/>
          </w:tcPr>
          <w:p>
            <w:pPr>
              <w:pStyle w:val="TableHeader"/>
              <w:rPr>
                <w:rFonts w:ascii="Arial Narrow" w:hAnsi="Arial Narrow" w:cs="Arial"/>
                <w:b/>
                <w:sz w:val="24"/>
                <w:szCs w:val="18"/>
              </w:rPr>
            </w:pPr>
            <w:r>
              <w:rPr>
                <w:rFonts w:ascii="Arial Narrow" w:hAnsi="Arial Narrow" w:cs="Arial"/>
                <w:b/>
                <w:sz w:val="24"/>
                <w:szCs w:val="18"/>
              </w:rPr>
              <w:t>Firmware</w:t>
            </w:r>
          </w:p>
        </w:tc>
      </w:tr>
      <w:tr>
        <w:trPr>
          <w:cantSplit/>
          <w:trHeight w:val="65"/>
          <w:jc w:val="center"/>
        </w:trPr>
        <w:tc>
          <w:tcPr>
            <w:tcW w:w="982" w:type="dxa"/>
            <w:vAlign w:val="center"/>
          </w:tcPr>
          <w:p>
            <w:pPr>
              <w:pStyle w:val="TableText"/>
              <w:jc w:val="center"/>
              <w:rPr>
                <w:rFonts w:ascii="Arial Narrow" w:hAnsi="Arial Narrow" w:cs="Arial"/>
                <w:sz w:val="18"/>
                <w:szCs w:val="18"/>
              </w:rPr>
            </w:pPr>
            <w:r>
              <w:rPr>
                <w:rFonts w:ascii="Arial Narrow" w:hAnsi="Arial Narrow" w:cs="Arial"/>
                <w:sz w:val="18"/>
                <w:szCs w:val="18"/>
              </w:rPr>
              <w:t>1.00</w:t>
            </w:r>
          </w:p>
        </w:tc>
        <w:tc>
          <w:tcPr>
            <w:tcW w:w="4688"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Initial Release</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10/12/2018</w:t>
            </w:r>
          </w:p>
        </w:tc>
        <w:tc>
          <w:tcPr>
            <w:tcW w:w="225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982" w:type="dxa"/>
            <w:vAlign w:val="center"/>
          </w:tcPr>
          <w:p>
            <w:pPr>
              <w:pStyle w:val="TableText"/>
              <w:jc w:val="center"/>
              <w:rPr>
                <w:rFonts w:ascii="Arial Narrow" w:hAnsi="Arial Narrow" w:cs="Arial"/>
                <w:sz w:val="18"/>
                <w:szCs w:val="18"/>
              </w:rPr>
            </w:pPr>
            <w:r>
              <w:rPr>
                <w:rFonts w:ascii="Arial Narrow" w:hAnsi="Arial Narrow" w:cs="Arial"/>
                <w:sz w:val="18"/>
                <w:szCs w:val="18"/>
              </w:rPr>
              <w:t>1.01</w:t>
            </w:r>
          </w:p>
        </w:tc>
        <w:tc>
          <w:tcPr>
            <w:tcW w:w="4688"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Removed PassCalc</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Fixed Capture Axle disappear after a power cycle</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Fixed Number of Tickets feature</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Added Last Axle Time to Back Up DB</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Documentation Updates</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02/27/2019</w:t>
            </w:r>
          </w:p>
        </w:tc>
        <w:tc>
          <w:tcPr>
            <w:tcW w:w="225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1.10</w:t>
            </w:r>
          </w:p>
        </w:tc>
      </w:tr>
      <w:tr>
        <w:trPr>
          <w:cantSplit/>
          <w:trHeight w:val="65"/>
          <w:jc w:val="center"/>
        </w:trPr>
        <w:tc>
          <w:tcPr>
            <w:tcW w:w="982" w:type="dxa"/>
            <w:vAlign w:val="center"/>
          </w:tcPr>
          <w:p>
            <w:pPr>
              <w:pStyle w:val="TableText"/>
              <w:jc w:val="center"/>
              <w:rPr>
                <w:rFonts w:ascii="Arial Narrow" w:hAnsi="Arial Narrow" w:cs="Arial"/>
                <w:sz w:val="18"/>
                <w:szCs w:val="18"/>
              </w:rPr>
            </w:pPr>
            <w:r>
              <w:rPr>
                <w:rFonts w:ascii="Arial Narrow" w:hAnsi="Arial Narrow" w:cs="Arial"/>
                <w:sz w:val="18"/>
                <w:szCs w:val="18"/>
              </w:rPr>
              <w:t>1.</w:t>
            </w:r>
            <w:r>
              <w:rPr>
                <w:rFonts w:ascii="Arial Narrow" w:hAnsi="Arial Narrow"/>
                <w:spacing w:val="0"/>
                <w:sz w:val="18"/>
                <w:szCs w:val="18"/>
              </w:rPr>
              <w:t>02</w:t>
            </w:r>
          </w:p>
        </w:tc>
        <w:tc>
          <w:tcPr>
            <w:tcW w:w="4688"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Fix to Enter ID Prompt</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05/07/2021</w:t>
            </w:r>
          </w:p>
        </w:tc>
        <w:tc>
          <w:tcPr>
            <w:tcW w:w="225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2.00</w:t>
            </w:r>
          </w:p>
        </w:tc>
      </w:tr>
      <w:tr>
        <w:trPr>
          <w:cantSplit/>
          <w:trHeight w:val="65"/>
          <w:jc w:val="center"/>
        </w:trPr>
        <w:tc>
          <w:tcPr>
            <w:tcW w:w="9360" w:type="dxa"/>
            <w:gridSpan w:val="4"/>
            <w:vAlign w:val="center"/>
          </w:tcPr>
          <w:p>
            <w:pPr>
              <w:pStyle w:val="NormalWeb"/>
              <w:spacing w:before="0" w:beforeAutospacing="0" w:after="0" w:afterAutospacing="0"/>
              <w:jc w:val="center"/>
              <w:rPr>
                <w:rFonts w:ascii="Arial Narrow" w:hAnsi="Arial Narrow" w:cs="Arial"/>
                <w:b/>
                <w:sz w:val="18"/>
                <w:szCs w:val="18"/>
              </w:rPr>
            </w:pPr>
            <w:bookmarkStart w:id="277" w:name="Check1"/>
            <w:r>
              <w:rPr>
                <w:rFonts w:ascii="Arial Narrow" w:hAnsi="Arial Narrow" w:cs="Arial"/>
                <w:sz w:val="18"/>
                <w:szCs w:val="18"/>
              </w:rPr>
              <w:t xml:space="preserve">Download: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bookmarkEnd w:id="277"/>
            <w:r>
              <w:rPr>
                <w:rFonts w:ascii="Arial Narrow" w:hAnsi="Arial Narrow" w:cs="Arial"/>
                <w:sz w:val="18"/>
                <w:szCs w:val="18"/>
              </w:rPr>
              <w:t xml:space="preserve"> </w:t>
            </w:r>
            <w:r>
              <w:rPr>
                <w:rFonts w:ascii="Arial Narrow" w:hAnsi="Arial Narrow" w:cs="Arial"/>
                <w:b/>
                <w:sz w:val="18"/>
                <w:szCs w:val="18"/>
              </w:rPr>
              <w:t xml:space="preserve">SC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sz w:val="18"/>
                <w:szCs w:val="18"/>
              </w:rPr>
              <w:t xml:space="preserve"> </w:t>
            </w:r>
            <w:r>
              <w:rPr>
                <w:rFonts w:ascii="Arial Narrow" w:hAnsi="Arial Narrow" w:cs="Arial"/>
                <w:b/>
                <w:sz w:val="18"/>
                <w:szCs w:val="18"/>
              </w:rPr>
              <w:t xml:space="preserve">N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sz w:val="18"/>
                <w:szCs w:val="18"/>
              </w:rPr>
              <w:t xml:space="preserve"> </w:t>
            </w:r>
            <w:r>
              <w:rPr>
                <w:rFonts w:ascii="Arial Narrow" w:hAnsi="Arial Narrow" w:cs="Arial"/>
                <w:b/>
                <w:sz w:val="18"/>
                <w:szCs w:val="18"/>
              </w:rPr>
              <w:t xml:space="preserve">TF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sz w:val="18"/>
                <w:szCs w:val="18"/>
              </w:rPr>
              <w:t xml:space="preserve"> </w:t>
            </w:r>
            <w:r>
              <w:rPr>
                <w:rFonts w:ascii="Arial Narrow" w:hAnsi="Arial Narrow" w:cs="Arial"/>
                <w:b/>
                <w:sz w:val="18"/>
                <w:szCs w:val="18"/>
              </w:rPr>
              <w:t xml:space="preserve">SP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sz w:val="18"/>
                <w:szCs w:val="18"/>
              </w:rPr>
              <w:t xml:space="preserve"> </w:t>
            </w:r>
            <w:r>
              <w:rPr>
                <w:rFonts w:ascii="Arial Narrow" w:hAnsi="Arial Narrow" w:cs="Arial"/>
                <w:b/>
                <w:sz w:val="18"/>
                <w:szCs w:val="18"/>
              </w:rPr>
              <w:t xml:space="preserve">W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sz w:val="18"/>
                <w:szCs w:val="18"/>
              </w:rPr>
              <w:t xml:space="preserve"> </w:t>
            </w:r>
            <w:r>
              <w:rPr>
                <w:rFonts w:ascii="Arial Narrow" w:hAnsi="Arial Narrow" w:cs="Arial"/>
                <w:b/>
                <w:sz w:val="18"/>
                <w:szCs w:val="18"/>
              </w:rPr>
              <w:t xml:space="preserve">DB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sz w:val="18"/>
                <w:szCs w:val="18"/>
              </w:rPr>
              <w:t xml:space="preserve"> </w:t>
            </w:r>
            <w:r>
              <w:rPr>
                <w:rFonts w:ascii="Arial Narrow" w:hAnsi="Arial Narrow" w:cs="Arial"/>
                <w:b/>
                <w:sz w:val="18"/>
                <w:szCs w:val="18"/>
              </w:rPr>
              <w:t xml:space="preserve">COD </w:t>
            </w:r>
          </w:p>
          <w:p>
            <w:pPr>
              <w:pStyle w:val="NormalWeb"/>
              <w:spacing w:before="0" w:beforeAutospacing="0" w:after="0" w:afterAutospacing="0"/>
              <w:jc w:val="center"/>
              <w:rPr>
                <w:rFonts w:ascii="Arial Narrow" w:hAnsi="Arial Narrow" w:cs="Arial"/>
                <w:sz w:val="18"/>
                <w:szCs w:val="18"/>
              </w:rPr>
            </w:pPr>
            <w:r>
              <w:rPr>
                <w:rFonts w:ascii="Arial Narrow" w:hAnsi="Arial Narrow" w:cs="Arial"/>
                <w:b/>
                <w:sz w:val="18"/>
                <w:szCs w:val="18"/>
              </w:rPr>
              <w:t xml:space="preserve">SC = </w:t>
            </w:r>
            <w:r>
              <w:rPr>
                <w:rFonts w:ascii="Arial Narrow" w:hAnsi="Arial Narrow" w:cs="Arial"/>
                <w:sz w:val="18"/>
                <w:szCs w:val="18"/>
              </w:rPr>
              <w:t xml:space="preserve"> Standard Configuration   </w:t>
            </w:r>
            <w:r>
              <w:rPr>
                <w:rFonts w:ascii="Arial Narrow" w:hAnsi="Arial Narrow" w:cs="Arial"/>
                <w:b/>
                <w:sz w:val="18"/>
                <w:szCs w:val="18"/>
              </w:rPr>
              <w:t>N</w:t>
            </w:r>
            <w:r>
              <w:rPr>
                <w:rFonts w:ascii="Arial Narrow" w:hAnsi="Arial Narrow" w:cs="Arial"/>
                <w:sz w:val="18"/>
                <w:szCs w:val="18"/>
              </w:rPr>
              <w:t xml:space="preserve"> = Network Configuraiton  </w:t>
            </w:r>
            <w:r>
              <w:rPr>
                <w:rFonts w:ascii="Arial Narrow" w:hAnsi="Arial Narrow" w:cs="Arial"/>
                <w:b/>
                <w:sz w:val="18"/>
                <w:szCs w:val="18"/>
              </w:rPr>
              <w:t xml:space="preserve">TF = </w:t>
            </w:r>
            <w:r>
              <w:rPr>
                <w:rFonts w:ascii="Arial Narrow" w:hAnsi="Arial Narrow" w:cs="Arial"/>
                <w:sz w:val="18"/>
                <w:szCs w:val="18"/>
              </w:rPr>
              <w:t xml:space="preserve"> Ticket Formats  </w:t>
            </w:r>
            <w:r>
              <w:rPr>
                <w:rFonts w:ascii="Arial Narrow" w:hAnsi="Arial Narrow" w:cs="Arial"/>
                <w:b/>
                <w:sz w:val="18"/>
                <w:szCs w:val="18"/>
              </w:rPr>
              <w:t xml:space="preserve">SP = </w:t>
            </w:r>
            <w:r>
              <w:rPr>
                <w:rFonts w:ascii="Arial Narrow" w:hAnsi="Arial Narrow" w:cs="Arial"/>
                <w:sz w:val="18"/>
                <w:szCs w:val="18"/>
              </w:rPr>
              <w:t xml:space="preserve">Setpoints </w:t>
            </w:r>
            <w:r>
              <w:rPr>
                <w:rFonts w:ascii="Arial Narrow" w:hAnsi="Arial Narrow" w:cs="Arial"/>
                <w:sz w:val="18"/>
                <w:szCs w:val="18"/>
              </w:rPr>
              <w:tab/>
            </w:r>
          </w:p>
          <w:p>
            <w:pPr>
              <w:pStyle w:val="NormalWeb"/>
              <w:spacing w:before="0" w:beforeAutospacing="0" w:after="0" w:afterAutospacing="0"/>
              <w:jc w:val="center"/>
              <w:rPr>
                <w:rFonts w:ascii="Arial Narrow" w:hAnsi="Arial Narrow" w:cs="Arial"/>
                <w:sz w:val="18"/>
                <w:szCs w:val="18"/>
              </w:rPr>
            </w:pPr>
            <w:r>
              <w:rPr>
                <w:rFonts w:ascii="Arial Narrow" w:hAnsi="Arial Narrow" w:cs="Arial"/>
                <w:b/>
                <w:sz w:val="18"/>
                <w:szCs w:val="18"/>
              </w:rPr>
              <w:t xml:space="preserve">W = </w:t>
            </w:r>
            <w:r>
              <w:rPr>
                <w:rFonts w:ascii="Arial Narrow" w:hAnsi="Arial Narrow" w:cs="Arial"/>
                <w:sz w:val="18"/>
                <w:szCs w:val="18"/>
              </w:rPr>
              <w:t xml:space="preserve"> Widgets   </w:t>
            </w:r>
            <w:r>
              <w:rPr>
                <w:rFonts w:ascii="Arial Narrow" w:hAnsi="Arial Narrow" w:cs="Arial"/>
                <w:b/>
                <w:sz w:val="18"/>
                <w:szCs w:val="18"/>
              </w:rPr>
              <w:t xml:space="preserve">DB = </w:t>
            </w:r>
            <w:r>
              <w:rPr>
                <w:rFonts w:ascii="Arial Narrow" w:hAnsi="Arial Narrow" w:cs="Arial"/>
                <w:sz w:val="18"/>
                <w:szCs w:val="18"/>
              </w:rPr>
              <w:t xml:space="preserve"> Database Tables   </w:t>
            </w:r>
            <w:r>
              <w:rPr>
                <w:rFonts w:ascii="Arial Narrow" w:hAnsi="Arial Narrow" w:cs="Arial"/>
                <w:b/>
                <w:sz w:val="18"/>
                <w:szCs w:val="18"/>
              </w:rPr>
              <w:t xml:space="preserve">COD = </w:t>
            </w:r>
            <w:r>
              <w:rPr>
                <w:rFonts w:ascii="Arial Narrow" w:hAnsi="Arial Narrow" w:cs="Arial"/>
                <w:sz w:val="18"/>
                <w:szCs w:val="18"/>
              </w:rPr>
              <w:t>Program</w:t>
            </w:r>
          </w:p>
        </w:tc>
      </w:tr>
    </w:tbl>
    <w:p>
      <w:pPr>
        <w:pStyle w:val="NormalWeb"/>
        <w:spacing w:before="0" w:beforeAutospacing="0" w:after="0" w:afterAutospacing="0"/>
        <w:rPr>
          <w:rFonts w:ascii="Arial Narrow" w:hAnsi="Arial Narrow" w:cs="Tahoma"/>
        </w:rPr>
      </w:pPr>
    </w:p>
    <w:p>
      <w:pPr>
        <w:rPr>
          <w:rFonts w:ascii="Arial Narrow" w:hAnsi="Arial Narrow"/>
        </w:rPr>
      </w:pPr>
      <w:r>
        <w:rPr>
          <w:rFonts w:ascii="Arial Narrow" w:hAnsi="Arial Narrow" w:cs="Tahoma"/>
        </w:rPr>
        <w:br w:type="page"/>
      </w:r>
    </w:p>
    <w:p>
      <w:pPr>
        <w:rPr>
          <w:rFonts w:ascii="Arial Narrow" w:hAnsi="Arial Narrow"/>
        </w:rPr>
      </w:pPr>
    </w:p>
    <w:p>
      <w:pPr>
        <w:pStyle w:val="NormalWeb"/>
        <w:spacing w:before="0" w:beforeAutospacing="0" w:after="0" w:afterAutospacing="0"/>
        <w:rPr>
          <w:rFonts w:ascii="Arial Narrow" w:hAnsi="Arial Narrow" w:cs="Tahoma"/>
        </w:rPr>
      </w:pPr>
    </w:p>
    <w:sectPr>
      <w:headerReference w:type="even" r:id="rId18"/>
      <w:headerReference w:type="default" r:id="rId19"/>
      <w:footerReference w:type="even" r:id="rId20"/>
      <w:footerReference w:type="default" r:id="rId21"/>
      <w:pgSz w:w="12240" w:h="15840" w:code="1"/>
      <w:pgMar w:top="990" w:right="1080" w:bottom="720" w:left="108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
        <w:separator/>
      </w:r>
    </w:p>
    <w:p/>
    <w:p/>
    <w:p/>
  </w:endnote>
  <w:endnote w:type="continuationSeparator" w:id="0">
    <w:p>
      <w:r>
        <w:continuationSeparator/>
      </w:r>
    </w:p>
    <w:p/>
    <w:p/>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pPr>
    <w:r>
      <w:rPr>
        <w:noProof/>
      </w:rPr>
      <w:drawing>
        <wp:anchor distT="0" distB="0" distL="114300" distR="114300" simplePos="0" relativeHeight="251658240" behindDoc="0" locked="0" layoutInCell="1" allowOverlap="1">
          <wp:simplePos x="0" y="0"/>
          <wp:positionH relativeFrom="margin">
            <wp:align>center</wp:align>
          </wp:positionH>
          <wp:positionV relativeFrom="paragraph">
            <wp:posOffset>-609600</wp:posOffset>
          </wp:positionV>
          <wp:extent cx="1961515" cy="685800"/>
          <wp:effectExtent l="0" t="0" r="0" b="0"/>
          <wp:wrapNone/>
          <wp:docPr id="9" name="Picture 9" descr="NewRLWS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wRLWS_col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1515" cy="6858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jc w:val="center"/>
    </w:pPr>
    <w:r>
      <w:fldChar w:fldCharType="begin"/>
    </w:r>
    <w:r>
      <w:instrText xml:space="preserve"> PAGE   \* MERGEFORMAT </w:instrText>
    </w:r>
    <w:r>
      <w:fldChar w:fldCharType="separate"/>
    </w:r>
    <w:r>
      <w:rPr>
        <w:noProof/>
      </w:rPr>
      <w:t>2</w:t>
    </w:r>
    <w:r>
      <w:fldChar w:fldCharType="end"/>
    </w:r>
  </w:p>
  <w:p>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spacing w:before="240" w:after="240"/>
      <w:rPr>
        <w:rFonts w:ascii="Arial Narrow" w:hAnsi="Arial Narrow"/>
      </w:rPr>
    </w:pPr>
    <w:r>
      <w:rPr>
        <w:rFonts w:ascii="Arial Narrow" w:hAnsi="Arial Narrow"/>
      </w:rPr>
      <w:fldChar w:fldCharType="begin"/>
    </w:r>
    <w:r>
      <w:rPr>
        <w:rFonts w:ascii="Arial Narrow" w:hAnsi="Arial Narrow"/>
      </w:rPr>
      <w:instrText xml:space="preserve"> PAGE   \* MERGEFORMAT </w:instrText>
    </w:r>
    <w:r>
      <w:rPr>
        <w:rFonts w:ascii="Arial Narrow" w:hAnsi="Arial Narrow"/>
      </w:rPr>
      <w:fldChar w:fldCharType="separate"/>
    </w:r>
    <w:r>
      <w:rPr>
        <w:rFonts w:ascii="Arial Narrow" w:hAnsi="Arial Narrow"/>
        <w:noProof/>
      </w:rPr>
      <w:t>8</w:t>
    </w:r>
    <w:r>
      <w:rPr>
        <w:rFonts w:ascii="Arial Narrow" w:hAnsi="Arial Narrow"/>
      </w:rPr>
      <w:fldChar w:fldCharType="end"/>
    </w:r>
    <w:r>
      <w:rPr>
        <w:rFonts w:ascii="Arial Narrow" w:hAnsi="Arial Narrow"/>
      </w:rPr>
      <w:t xml:space="preserve">     Software User Guide</w:t>
    </w:r>
  </w:p>
  <w:p>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spacing w:before="240" w:after="240"/>
      <w:jc w:val="right"/>
      <w:rPr>
        <w:rFonts w:ascii="Arial Narrow" w:hAnsi="Arial Narrow"/>
      </w:rPr>
    </w:pPr>
    <w:r>
      <w:rPr>
        <w:rFonts w:ascii="Arial Narrow" w:hAnsi="Arial Narrow"/>
      </w:rPr>
      <w:t xml:space="preserve">Software User Guide   </w:t>
    </w:r>
    <w:r>
      <w:rPr>
        <w:rFonts w:ascii="Arial Narrow" w:hAnsi="Arial Narrow"/>
      </w:rPr>
      <w:fldChar w:fldCharType="begin"/>
    </w:r>
    <w:r>
      <w:rPr>
        <w:rFonts w:ascii="Arial Narrow" w:hAnsi="Arial Narrow"/>
      </w:rPr>
      <w:instrText xml:space="preserve"> PAGE   \* MERGEFORMAT </w:instrText>
    </w:r>
    <w:r>
      <w:rPr>
        <w:rFonts w:ascii="Arial Narrow" w:hAnsi="Arial Narrow"/>
      </w:rPr>
      <w:fldChar w:fldCharType="separate"/>
    </w:r>
    <w:r>
      <w:rPr>
        <w:rFonts w:ascii="Arial Narrow" w:hAnsi="Arial Narrow"/>
        <w:noProof/>
      </w:rPr>
      <w:t>9</w:t>
    </w:r>
    <w:r>
      <w:rPr>
        <w:rFonts w:ascii="Arial Narrow" w:hAnsi="Arial Narrow"/>
      </w:rPr>
      <w:fldChar w:fldCharType="end"/>
    </w:r>
  </w:p>
  <w:p>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
        <w:separator/>
      </w:r>
    </w:p>
    <w:p/>
    <w:p/>
    <w:p/>
  </w:footnote>
  <w:footnote w:type="continuationSeparator" w:id="0">
    <w:p>
      <w:r>
        <w:continuationSeparator/>
      </w:r>
    </w:p>
    <w:p/>
    <w:p/>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BodyText"/>
      <w:jc w:val="left"/>
      <w:rPr>
        <w:rFonts w:ascii="Century Gothic" w:hAnsi="Century Gothic" w:cs="Tahoma"/>
        <w:b/>
        <w:sz w:val="24"/>
      </w:rPr>
    </w:pPr>
    <w:r>
      <w:rPr>
        <w:rFonts w:ascii="Century Gothic" w:hAnsi="Century Gothic" w:cs="Tahoma"/>
        <w:b/>
        <w:noProof/>
        <w:sz w:val="24"/>
      </w:rPr>
      <w:drawing>
        <wp:anchor distT="0" distB="0" distL="114300" distR="114300" simplePos="0" relativeHeight="251657216" behindDoc="1" locked="0" layoutInCell="1" allowOverlap="1">
          <wp:simplePos x="0" y="0"/>
          <wp:positionH relativeFrom="column">
            <wp:posOffset>3933825</wp:posOffset>
          </wp:positionH>
          <wp:positionV relativeFrom="paragraph">
            <wp:posOffset>6350</wp:posOffset>
          </wp:positionV>
          <wp:extent cx="2009775" cy="695325"/>
          <wp:effectExtent l="0" t="0" r="0" b="0"/>
          <wp:wrapTight wrapText="bothSides">
            <wp:wrapPolygon edited="0">
              <wp:start x="0" y="0"/>
              <wp:lineTo x="0" y="21304"/>
              <wp:lineTo x="21498" y="21304"/>
              <wp:lineTo x="21498" y="0"/>
              <wp:lineTo x="0" y="0"/>
            </wp:wrapPolygon>
          </wp:wrapTight>
          <wp:docPr id="3" name="Picture 4" descr="NewRLWS_WeighingSystems new tag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ewRLWS_WeighingSystems new tag lin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6953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entury Gothic" w:hAnsi="Century Gothic" w:cs="Tahoma"/>
        <w:b/>
        <w:sz w:val="24"/>
      </w:rPr>
      <w:t>Customer : Weigh Rite Scale</w:t>
    </w:r>
  </w:p>
  <w:p>
    <w:pPr>
      <w:pStyle w:val="BodyText"/>
      <w:jc w:val="left"/>
      <w:rPr>
        <w:rFonts w:ascii="Century Gothic" w:hAnsi="Century Gothic" w:cs="Tahoma"/>
        <w:b/>
        <w:sz w:val="24"/>
      </w:rPr>
    </w:pPr>
    <w:r>
      <w:rPr>
        <w:rFonts w:ascii="Century Gothic" w:hAnsi="Century Gothic" w:cs="Tahoma"/>
        <w:b/>
        <w:sz w:val="24"/>
      </w:rPr>
      <w:t>Date : 02/23/10</w:t>
    </w:r>
  </w:p>
  <w:p>
    <w:pPr>
      <w:pStyle w:val="BodyText"/>
      <w:jc w:val="left"/>
      <w:rPr>
        <w:rFonts w:ascii="Century Gothic" w:hAnsi="Century Gothic" w:cs="Tahoma"/>
        <w:b/>
        <w:sz w:val="24"/>
      </w:rPr>
    </w:pPr>
    <w:r>
      <w:rPr>
        <w:rFonts w:ascii="Century Gothic" w:hAnsi="Century Gothic" w:cs="Tahoma"/>
        <w:b/>
        <w:sz w:val="24"/>
      </w:rPr>
      <w:t>ELS #: SZ14848 Version 1.00</w:t>
    </w:r>
  </w:p>
  <w:p>
    <w:pPr>
      <w:pStyle w:val="BodyText"/>
      <w:jc w:val="left"/>
      <w:rPr>
        <w:rFonts w:ascii="Century Gothic" w:hAnsi="Century Gothic" w:cs="Tahoma"/>
        <w:b/>
        <w:sz w:val="24"/>
      </w:rPr>
    </w:pPr>
    <w:r>
      <w:rPr>
        <w:rFonts w:ascii="Century Gothic" w:hAnsi="Century Gothic" w:cs="Tahoma"/>
        <w:b/>
        <w:sz w:val="24"/>
      </w:rPr>
      <w:t xml:space="preserve">S.O. # : </w:t>
    </w:r>
  </w:p>
  <w:p>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Header"/>
      <w:spacing w:before="480"/>
      <w:jc w:val="right"/>
      <w:rPr>
        <w:rFonts w:ascii="Arial Narrow" w:hAnsi="Arial Narrow"/>
      </w:rP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76A5A"/>
    <w:multiLevelType w:val="hybridMultilevel"/>
    <w:tmpl w:val="C66A743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 w15:restartNumberingAfterBreak="0">
    <w:nsid w:val="07C429B4"/>
    <w:multiLevelType w:val="hybridMultilevel"/>
    <w:tmpl w:val="0ED66E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802D23"/>
    <w:multiLevelType w:val="hybridMultilevel"/>
    <w:tmpl w:val="183AC4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7007B4"/>
    <w:multiLevelType w:val="hybridMultilevel"/>
    <w:tmpl w:val="5F28F7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65B6629"/>
    <w:multiLevelType w:val="hybridMultilevel"/>
    <w:tmpl w:val="1D1AD3D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1705E1"/>
    <w:multiLevelType w:val="hybridMultilevel"/>
    <w:tmpl w:val="6860804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8448BF"/>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7" w15:restartNumberingAfterBreak="0">
    <w:nsid w:val="1CE2453F"/>
    <w:multiLevelType w:val="hybridMultilevel"/>
    <w:tmpl w:val="EC00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3478BA"/>
    <w:multiLevelType w:val="hybridMultilevel"/>
    <w:tmpl w:val="12164E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F155E1"/>
    <w:multiLevelType w:val="hybridMultilevel"/>
    <w:tmpl w:val="591CFA54"/>
    <w:lvl w:ilvl="0" w:tplc="D1261C9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441BBB"/>
    <w:multiLevelType w:val="hybridMultilevel"/>
    <w:tmpl w:val="377C00A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452070C"/>
    <w:multiLevelType w:val="hybridMultilevel"/>
    <w:tmpl w:val="FEAE25C2"/>
    <w:lvl w:ilvl="0" w:tplc="04090001">
      <w:start w:val="1"/>
      <w:numFmt w:val="bullet"/>
      <w:lvlText w:val=""/>
      <w:lvlJc w:val="left"/>
      <w:pPr>
        <w:tabs>
          <w:tab w:val="num" w:pos="1080"/>
        </w:tabs>
        <w:ind w:left="1080" w:hanging="360"/>
      </w:pPr>
      <w:rPr>
        <w:rFonts w:ascii="Symbol" w:hAnsi="Symbol"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2" w15:restartNumberingAfterBreak="0">
    <w:nsid w:val="253E07A6"/>
    <w:multiLevelType w:val="hybridMultilevel"/>
    <w:tmpl w:val="A646477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25DF0CF3"/>
    <w:multiLevelType w:val="hybridMultilevel"/>
    <w:tmpl w:val="E4D2062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A34E1A"/>
    <w:multiLevelType w:val="hybridMultilevel"/>
    <w:tmpl w:val="183AC4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C1789"/>
    <w:multiLevelType w:val="hybridMultilevel"/>
    <w:tmpl w:val="5134D1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3D2FEC"/>
    <w:multiLevelType w:val="hybridMultilevel"/>
    <w:tmpl w:val="7B6687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A803B63"/>
    <w:multiLevelType w:val="hybridMultilevel"/>
    <w:tmpl w:val="7B6687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25C3F0E"/>
    <w:multiLevelType w:val="hybridMultilevel"/>
    <w:tmpl w:val="183AC4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177935"/>
    <w:multiLevelType w:val="hybridMultilevel"/>
    <w:tmpl w:val="CE3A21E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65E6137"/>
    <w:multiLevelType w:val="hybridMultilevel"/>
    <w:tmpl w:val="9F5E63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2671A1"/>
    <w:multiLevelType w:val="hybridMultilevel"/>
    <w:tmpl w:val="EC00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957A7C"/>
    <w:multiLevelType w:val="hybridMultilevel"/>
    <w:tmpl w:val="74FC5F5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CFE22B6"/>
    <w:multiLevelType w:val="hybridMultilevel"/>
    <w:tmpl w:val="E4D2062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0362C5"/>
    <w:multiLevelType w:val="hybridMultilevel"/>
    <w:tmpl w:val="B0B8363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5" w15:restartNumberingAfterBreak="0">
    <w:nsid w:val="3E2B3350"/>
    <w:multiLevelType w:val="hybridMultilevel"/>
    <w:tmpl w:val="EE9EC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ECE272E"/>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7" w15:restartNumberingAfterBreak="0">
    <w:nsid w:val="41B155D2"/>
    <w:multiLevelType w:val="hybridMultilevel"/>
    <w:tmpl w:val="19181DBE"/>
    <w:lvl w:ilvl="0" w:tplc="EC2E2C7C">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4ED16B6E"/>
    <w:multiLevelType w:val="hybridMultilevel"/>
    <w:tmpl w:val="6860804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09F30F3"/>
    <w:multiLevelType w:val="hybridMultilevel"/>
    <w:tmpl w:val="3228A9C6"/>
    <w:lvl w:ilvl="0" w:tplc="B66C059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4C840EC"/>
    <w:multiLevelType w:val="hybridMultilevel"/>
    <w:tmpl w:val="AD7288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913F3B"/>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2" w15:restartNumberingAfterBreak="0">
    <w:nsid w:val="5CEE5219"/>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3" w15:restartNumberingAfterBreak="0">
    <w:nsid w:val="60393109"/>
    <w:multiLevelType w:val="hybridMultilevel"/>
    <w:tmpl w:val="E9E22318"/>
    <w:lvl w:ilvl="0" w:tplc="04090005">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4" w15:restartNumberingAfterBreak="0">
    <w:nsid w:val="626B008D"/>
    <w:multiLevelType w:val="hybridMultilevel"/>
    <w:tmpl w:val="AD7288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4E4007"/>
    <w:multiLevelType w:val="hybridMultilevel"/>
    <w:tmpl w:val="AD7288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7C3CCC"/>
    <w:multiLevelType w:val="hybridMultilevel"/>
    <w:tmpl w:val="2CD2FE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8A67333"/>
    <w:multiLevelType w:val="hybridMultilevel"/>
    <w:tmpl w:val="E962E928"/>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 w15:restartNumberingAfterBreak="0">
    <w:nsid w:val="6D884D99"/>
    <w:multiLevelType w:val="hybridMultilevel"/>
    <w:tmpl w:val="AD589F8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710D58E9"/>
    <w:multiLevelType w:val="hybridMultilevel"/>
    <w:tmpl w:val="48D23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000B8A"/>
    <w:multiLevelType w:val="hybridMultilevel"/>
    <w:tmpl w:val="AA8E7784"/>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5A4EBA"/>
    <w:multiLevelType w:val="hybridMultilevel"/>
    <w:tmpl w:val="DE5E75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36"/>
  </w:num>
  <w:num w:numId="2">
    <w:abstractNumId w:val="37"/>
  </w:num>
  <w:num w:numId="3">
    <w:abstractNumId w:val="33"/>
  </w:num>
  <w:num w:numId="4">
    <w:abstractNumId w:val="3"/>
  </w:num>
  <w:num w:numId="5">
    <w:abstractNumId w:val="20"/>
  </w:num>
  <w:num w:numId="6">
    <w:abstractNumId w:val="22"/>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3"/>
  </w:num>
  <w:num w:numId="11">
    <w:abstractNumId w:val="23"/>
  </w:num>
  <w:num w:numId="1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0"/>
  </w:num>
  <w:num w:numId="16">
    <w:abstractNumId w:val="5"/>
  </w:num>
  <w:num w:numId="1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num>
  <w:num w:numId="19">
    <w:abstractNumId w:val="14"/>
  </w:num>
  <w:num w:numId="20">
    <w:abstractNumId w:val="16"/>
  </w:num>
  <w:num w:numId="21">
    <w:abstractNumId w:val="1"/>
  </w:num>
  <w:num w:numId="22">
    <w:abstractNumId w:val="15"/>
  </w:num>
  <w:num w:numId="23">
    <w:abstractNumId w:val="19"/>
  </w:num>
  <w:num w:numId="24">
    <w:abstractNumId w:val="18"/>
  </w:num>
  <w:num w:numId="25">
    <w:abstractNumId w:val="25"/>
  </w:num>
  <w:num w:numId="26">
    <w:abstractNumId w:val="35"/>
  </w:num>
  <w:num w:numId="27">
    <w:abstractNumId w:val="34"/>
  </w:num>
  <w:num w:numId="28">
    <w:abstractNumId w:val="8"/>
  </w:num>
  <w:num w:numId="29">
    <w:abstractNumId w:val="17"/>
  </w:num>
  <w:num w:numId="30">
    <w:abstractNumId w:val="2"/>
  </w:num>
  <w:num w:numId="31">
    <w:abstractNumId w:val="30"/>
  </w:num>
  <w:num w:numId="32">
    <w:abstractNumId w:val="38"/>
  </w:num>
  <w:num w:numId="33">
    <w:abstractNumId w:val="39"/>
  </w:num>
  <w:num w:numId="34">
    <w:abstractNumId w:val="9"/>
  </w:num>
  <w:num w:numId="35">
    <w:abstractNumId w:val="7"/>
  </w:num>
  <w:num w:numId="36">
    <w:abstractNumId w:val="27"/>
  </w:num>
  <w:num w:numId="37">
    <w:abstractNumId w:val="21"/>
  </w:num>
  <w:num w:numId="38">
    <w:abstractNumId w:val="12"/>
  </w:num>
  <w:num w:numId="39">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num>
  <w:num w:numId="42">
    <w:abstractNumId w:val="4"/>
  </w:num>
  <w:num w:numId="43">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92DB16F2-E351-45A1-A07E-BD0C043FDB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qFormat="1"/>
    <w:lsdException w:name="heading 5" w:locked="1" w:uiPriority="0" w:qFormat="1"/>
    <w:lsdException w:name="heading 6" w:lock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ompany Info"/>
    <w:next w:val="Heading7"/>
    <w:qFormat/>
    <w:rPr>
      <w:sz w:val="22"/>
      <w:szCs w:val="22"/>
    </w:rPr>
  </w:style>
  <w:style w:type="paragraph" w:styleId="Heading1">
    <w:name w:val="heading 1"/>
    <w:basedOn w:val="Normal"/>
    <w:next w:val="Normal"/>
    <w:link w:val="Heading1Char"/>
    <w:uiPriority w:val="9"/>
    <w:qFormat/>
    <w:pPr>
      <w:keepNext/>
      <w:spacing w:before="240" w:after="60"/>
      <w:outlineLvl w:val="0"/>
    </w:pPr>
    <w:rPr>
      <w:b/>
      <w:bCs/>
      <w:kern w:val="32"/>
      <w:sz w:val="32"/>
      <w:szCs w:val="32"/>
    </w:rPr>
  </w:style>
  <w:style w:type="paragraph" w:styleId="Heading2">
    <w:name w:val="heading 2"/>
    <w:aliases w:val="Main Title"/>
    <w:basedOn w:val="BodyText"/>
    <w:next w:val="Normal"/>
    <w:link w:val="Heading2Char"/>
    <w:qFormat/>
    <w:pPr>
      <w:pBdr>
        <w:bottom w:val="single" w:sz="18" w:space="1" w:color="auto"/>
      </w:pBdr>
      <w:jc w:val="right"/>
      <w:outlineLvl w:val="1"/>
    </w:pPr>
    <w:rPr>
      <w:rFonts w:cs="Tahoma"/>
      <w:b/>
      <w:sz w:val="72"/>
      <w:szCs w:val="72"/>
    </w:rPr>
  </w:style>
  <w:style w:type="paragraph" w:styleId="Heading3">
    <w:name w:val="heading 3"/>
    <w:aliases w:val="Software Tite"/>
    <w:basedOn w:val="Normal"/>
    <w:next w:val="Normal"/>
    <w:link w:val="Heading3Char"/>
    <w:qFormat/>
    <w:pPr>
      <w:jc w:val="center"/>
      <w:outlineLvl w:val="2"/>
    </w:pPr>
    <w:rPr>
      <w:rFonts w:ascii="Arial Black" w:hAnsi="Arial Black" w:cs="Tahoma"/>
      <w:sz w:val="72"/>
      <w:szCs w:val="72"/>
    </w:rPr>
  </w:style>
  <w:style w:type="paragraph" w:styleId="Heading4">
    <w:name w:val="heading 4"/>
    <w:basedOn w:val="Normal"/>
    <w:next w:val="Normal"/>
    <w:link w:val="Heading4Char"/>
    <w:uiPriority w:val="9"/>
    <w:qFormat/>
    <w:pPr>
      <w:keepNext/>
      <w:outlineLvl w:val="3"/>
    </w:pPr>
    <w:rPr>
      <w:b/>
      <w:bCs/>
      <w:sz w:val="28"/>
      <w:szCs w:val="28"/>
    </w:rPr>
  </w:style>
  <w:style w:type="paragraph" w:styleId="Heading5">
    <w:name w:val="heading 5"/>
    <w:basedOn w:val="Normal"/>
    <w:next w:val="Normal"/>
    <w:link w:val="Heading5Char"/>
    <w:uiPriority w:val="9"/>
    <w:qFormat/>
    <w:pPr>
      <w:keepNext/>
      <w:jc w:val="center"/>
      <w:outlineLvl w:val="4"/>
    </w:pPr>
    <w:rPr>
      <w:b/>
      <w:bCs/>
      <w:i/>
      <w:iCs/>
      <w:sz w:val="26"/>
      <w:szCs w:val="26"/>
    </w:rPr>
  </w:style>
  <w:style w:type="paragraph" w:styleId="Heading6">
    <w:name w:val="heading 6"/>
    <w:basedOn w:val="Normal"/>
    <w:next w:val="Normal"/>
    <w:link w:val="Heading6Char"/>
    <w:uiPriority w:val="9"/>
    <w:qFormat/>
    <w:pPr>
      <w:keepNext/>
      <w:outlineLvl w:val="5"/>
    </w:pPr>
    <w:rPr>
      <w:b/>
      <w:bCs/>
      <w:szCs w:val="20"/>
    </w:rPr>
  </w:style>
  <w:style w:type="paragraph" w:styleId="Heading7">
    <w:name w:val="heading 7"/>
    <w:basedOn w:val="Normal"/>
    <w:next w:val="Normal"/>
    <w:link w:val="Heading7Char"/>
    <w:unhideWhenUsed/>
    <w:qFormat/>
    <w:locked/>
    <w:pPr>
      <w:spacing w:before="240" w:after="60"/>
      <w:outlineLvl w:val="6"/>
    </w:pPr>
    <w:rPr>
      <w:rFonts w:ascii="Calibri" w:hAnsi="Calibri"/>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Pr>
      <w:rFonts w:ascii="Verdana" w:hAnsi="Verdana"/>
      <w:b/>
      <w:bCs/>
      <w:kern w:val="32"/>
      <w:sz w:val="32"/>
      <w:szCs w:val="32"/>
    </w:rPr>
  </w:style>
  <w:style w:type="character" w:customStyle="1" w:styleId="Heading2Char">
    <w:name w:val="Heading 2 Char"/>
    <w:aliases w:val="Main Title Char"/>
    <w:link w:val="Heading2"/>
    <w:locked/>
    <w:rPr>
      <w:rFonts w:ascii="Arial Black" w:hAnsi="Arial Black" w:cs="Tahoma"/>
      <w:b/>
      <w:sz w:val="72"/>
      <w:szCs w:val="72"/>
    </w:rPr>
  </w:style>
  <w:style w:type="character" w:customStyle="1" w:styleId="Heading3Char">
    <w:name w:val="Heading 3 Char"/>
    <w:aliases w:val="Software Tite Char"/>
    <w:link w:val="Heading3"/>
    <w:rPr>
      <w:rFonts w:ascii="Arial Black" w:hAnsi="Arial Black" w:cs="Tahoma"/>
      <w:sz w:val="72"/>
      <w:szCs w:val="72"/>
    </w:rPr>
  </w:style>
  <w:style w:type="character" w:customStyle="1" w:styleId="Heading4Char">
    <w:name w:val="Heading 4 Char"/>
    <w:link w:val="Heading4"/>
    <w:uiPriority w:val="9"/>
    <w:rPr>
      <w:rFonts w:ascii="Verdana" w:hAnsi="Verdana"/>
      <w:b/>
      <w:bCs/>
      <w:sz w:val="28"/>
      <w:szCs w:val="28"/>
    </w:rPr>
  </w:style>
  <w:style w:type="character" w:customStyle="1" w:styleId="Heading5Char">
    <w:name w:val="Heading 5 Char"/>
    <w:link w:val="Heading5"/>
    <w:uiPriority w:val="9"/>
    <w:rPr>
      <w:rFonts w:ascii="Verdana" w:hAnsi="Verdana"/>
      <w:b/>
      <w:bCs/>
      <w:i/>
      <w:iCs/>
      <w:sz w:val="26"/>
      <w:szCs w:val="26"/>
    </w:rPr>
  </w:style>
  <w:style w:type="character" w:customStyle="1" w:styleId="Heading6Char">
    <w:name w:val="Heading 6 Char"/>
    <w:link w:val="Heading6"/>
    <w:uiPriority w:val="9"/>
    <w:rPr>
      <w:rFonts w:ascii="Verdana" w:hAnsi="Verdana"/>
      <w:b/>
      <w:bCs/>
    </w:rPr>
  </w:style>
  <w:style w:type="paragraph" w:styleId="BodyText">
    <w:name w:val="Body Text"/>
    <w:basedOn w:val="Normal"/>
    <w:link w:val="BodyTextChar"/>
    <w:pPr>
      <w:jc w:val="center"/>
    </w:pPr>
    <w:rPr>
      <w:rFonts w:ascii="Arial Black" w:hAnsi="Arial Black"/>
      <w:sz w:val="96"/>
    </w:rPr>
  </w:style>
  <w:style w:type="character" w:customStyle="1" w:styleId="BodyTextChar">
    <w:name w:val="Body Text Char"/>
    <w:link w:val="BodyText"/>
    <w:locked/>
    <w:rPr>
      <w:rFonts w:ascii="Arial Black" w:hAnsi="Arial Black" w:cs="Times New Roman"/>
      <w:sz w:val="24"/>
      <w:szCs w:val="24"/>
    </w:rPr>
  </w:style>
  <w:style w:type="paragraph" w:styleId="NormalWeb">
    <w:name w:val="Normal (Web)"/>
    <w:basedOn w:val="Normal"/>
    <w:uiPriority w:val="99"/>
    <w:pPr>
      <w:spacing w:before="100" w:beforeAutospacing="1" w:after="100" w:afterAutospacing="1"/>
    </w:pPr>
  </w:style>
  <w:style w:type="character" w:styleId="Hyperlink">
    <w:name w:val="Hyperlink"/>
    <w:uiPriority w:val="99"/>
    <w:rPr>
      <w:rFonts w:cs="Times New Roman"/>
      <w:color w:val="0000FF"/>
      <w:u w:val="single"/>
    </w:rPr>
  </w:style>
  <w:style w:type="paragraph" w:styleId="TOC1">
    <w:name w:val="toc 1"/>
    <w:basedOn w:val="Normal"/>
    <w:next w:val="Normal"/>
    <w:autoRedefine/>
    <w:uiPriority w:val="99"/>
    <w:semiHidden/>
    <w:pPr>
      <w:spacing w:before="120"/>
    </w:pPr>
    <w:rPr>
      <w:b/>
      <w:bCs/>
      <w:iCs/>
      <w:szCs w:val="28"/>
    </w:rPr>
  </w:style>
  <w:style w:type="character" w:styleId="FollowedHyperlink">
    <w:name w:val="FollowedHyperlink"/>
    <w:uiPriority w:val="99"/>
    <w:rPr>
      <w:rFonts w:cs="Times New Roman"/>
      <w:color w:val="800080"/>
      <w:u w:val="single"/>
    </w:rPr>
  </w:style>
  <w:style w:type="paragraph" w:styleId="TOC2">
    <w:name w:val="toc 2"/>
    <w:basedOn w:val="Normal"/>
    <w:next w:val="Normal"/>
    <w:autoRedefine/>
    <w:uiPriority w:val="99"/>
    <w:semiHidden/>
    <w:pPr>
      <w:spacing w:before="120"/>
      <w:ind w:left="240"/>
    </w:pPr>
    <w:rPr>
      <w:b/>
      <w:bCs/>
      <w:szCs w:val="26"/>
    </w:rPr>
  </w:style>
  <w:style w:type="paragraph" w:styleId="TOC3">
    <w:name w:val="toc 3"/>
    <w:basedOn w:val="Normal"/>
    <w:next w:val="Normal"/>
    <w:autoRedefine/>
    <w:uiPriority w:val="99"/>
    <w:semiHidden/>
    <w:pPr>
      <w:tabs>
        <w:tab w:val="right" w:leader="dot" w:pos="8630"/>
      </w:tabs>
      <w:ind w:left="480"/>
    </w:pPr>
    <w:rPr>
      <w:rFonts w:ascii="Tahoma" w:hAnsi="Tahoma" w:cs="Tahoma"/>
      <w:noProof/>
      <w:sz w:val="20"/>
      <w:szCs w:val="20"/>
    </w:rPr>
  </w:style>
  <w:style w:type="paragraph" w:styleId="TOC4">
    <w:name w:val="toc 4"/>
    <w:basedOn w:val="Normal"/>
    <w:next w:val="Normal"/>
    <w:autoRedefine/>
    <w:uiPriority w:val="99"/>
    <w:semiHidden/>
    <w:pPr>
      <w:tabs>
        <w:tab w:val="right" w:leader="dot" w:pos="8630"/>
      </w:tabs>
      <w:ind w:left="720"/>
    </w:pPr>
    <w:rPr>
      <w:rFonts w:ascii="Tahoma" w:hAnsi="Tahoma" w:cs="Tahoma"/>
      <w:noProof/>
      <w:sz w:val="20"/>
      <w:szCs w:val="20"/>
    </w:rPr>
  </w:style>
  <w:style w:type="paragraph" w:styleId="TOC5">
    <w:name w:val="toc 5"/>
    <w:basedOn w:val="Normal"/>
    <w:next w:val="Normal"/>
    <w:autoRedefine/>
    <w:uiPriority w:val="99"/>
    <w:semiHidden/>
    <w:pPr>
      <w:ind w:left="960"/>
    </w:pPr>
  </w:style>
  <w:style w:type="paragraph" w:styleId="TOC6">
    <w:name w:val="toc 6"/>
    <w:basedOn w:val="Normal"/>
    <w:next w:val="Normal"/>
    <w:autoRedefine/>
    <w:uiPriority w:val="99"/>
    <w:semiHidden/>
    <w:pPr>
      <w:ind w:left="1200"/>
    </w:pPr>
  </w:style>
  <w:style w:type="paragraph" w:styleId="TOC7">
    <w:name w:val="toc 7"/>
    <w:basedOn w:val="Normal"/>
    <w:next w:val="Normal"/>
    <w:autoRedefine/>
    <w:uiPriority w:val="99"/>
    <w:semiHidden/>
    <w:pPr>
      <w:ind w:left="1440"/>
    </w:pPr>
  </w:style>
  <w:style w:type="paragraph" w:styleId="TOC8">
    <w:name w:val="toc 8"/>
    <w:basedOn w:val="Normal"/>
    <w:next w:val="Normal"/>
    <w:autoRedefine/>
    <w:uiPriority w:val="99"/>
    <w:semiHidden/>
    <w:pPr>
      <w:ind w:left="1680"/>
    </w:pPr>
  </w:style>
  <w:style w:type="paragraph" w:styleId="TOC9">
    <w:name w:val="toc 9"/>
    <w:basedOn w:val="Normal"/>
    <w:next w:val="Normal"/>
    <w:autoRedefine/>
    <w:uiPriority w:val="99"/>
    <w:semiHidden/>
    <w:pPr>
      <w:ind w:left="1920"/>
    </w:p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rPr>
      <w:sz w:val="24"/>
      <w:szCs w:val="24"/>
    </w:rPr>
  </w:style>
  <w:style w:type="character" w:styleId="PageNumber">
    <w:name w:val="page number"/>
    <w:uiPriority w:val="99"/>
    <w:rPr>
      <w:rFonts w:cs="Times New Roman"/>
    </w:rPr>
  </w:style>
  <w:style w:type="paragraph" w:customStyle="1" w:styleId="TableText">
    <w:name w:val="Table Text"/>
    <w:basedOn w:val="Normal"/>
    <w:pPr>
      <w:spacing w:before="60"/>
    </w:pPr>
    <w:rPr>
      <w:rFonts w:ascii="Arial" w:hAnsi="Arial"/>
      <w:spacing w:val="-5"/>
      <w:sz w:val="16"/>
      <w:szCs w:val="20"/>
    </w:rPr>
  </w:style>
  <w:style w:type="paragraph" w:styleId="TableofAuthorities">
    <w:name w:val="table of authorities"/>
    <w:basedOn w:val="Normal"/>
    <w:uiPriority w:val="99"/>
    <w:semiHidden/>
    <w:pPr>
      <w:tabs>
        <w:tab w:val="right" w:leader="dot" w:pos="7560"/>
      </w:tabs>
      <w:ind w:left="1440" w:hanging="360"/>
    </w:pPr>
    <w:rPr>
      <w:rFonts w:ascii="Arial" w:hAnsi="Arial"/>
      <w:spacing w:val="-5"/>
      <w:sz w:val="20"/>
      <w:szCs w:val="20"/>
    </w:rPr>
  </w:style>
  <w:style w:type="paragraph" w:customStyle="1" w:styleId="TOCBase">
    <w:name w:val="TOC Base"/>
    <w:basedOn w:val="Normal"/>
    <w:uiPriority w:val="99"/>
    <w:pPr>
      <w:tabs>
        <w:tab w:val="right" w:leader="dot" w:pos="6480"/>
      </w:tabs>
      <w:spacing w:after="240" w:line="240" w:lineRule="atLeast"/>
    </w:pPr>
    <w:rPr>
      <w:rFonts w:ascii="Arial" w:hAnsi="Arial"/>
      <w:spacing w:val="-5"/>
      <w:sz w:val="20"/>
      <w:szCs w:val="20"/>
    </w:rPr>
  </w:style>
  <w:style w:type="paragraph" w:customStyle="1" w:styleId="TableHeader">
    <w:name w:val="Table Header"/>
    <w:basedOn w:val="Normal"/>
    <w:pPr>
      <w:spacing w:before="60"/>
      <w:jc w:val="center"/>
    </w:pPr>
    <w:rPr>
      <w:rFonts w:ascii="Arial Black" w:hAnsi="Arial Black"/>
      <w:spacing w:val="-5"/>
      <w:sz w:val="16"/>
      <w:szCs w:val="20"/>
    </w:rPr>
  </w:style>
  <w:style w:type="paragraph" w:styleId="BodyTextIndent">
    <w:name w:val="Body Text Indent"/>
    <w:basedOn w:val="Normal"/>
    <w:link w:val="BodyTextIndentChar"/>
    <w:uiPriority w:val="99"/>
    <w:pPr>
      <w:ind w:left="1080"/>
    </w:pPr>
    <w:rPr>
      <w:b/>
      <w:bCs/>
    </w:rPr>
  </w:style>
  <w:style w:type="character" w:customStyle="1" w:styleId="BodyTextIndentChar">
    <w:name w:val="Body Text Indent Char"/>
    <w:link w:val="BodyTextIndent"/>
    <w:uiPriority w:val="99"/>
    <w:semiHidden/>
    <w:rPr>
      <w:sz w:val="24"/>
      <w:szCs w:val="24"/>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link w:val="BalloonText"/>
    <w:uiPriority w:val="99"/>
    <w:semiHidden/>
    <w:rPr>
      <w:sz w:val="0"/>
      <w:szCs w:val="0"/>
    </w:rPr>
  </w:style>
  <w:style w:type="paragraph" w:styleId="BodyTextIndent3">
    <w:name w:val="Body Text Indent 3"/>
    <w:basedOn w:val="Normal"/>
    <w:link w:val="BodyTextIndent3Char"/>
    <w:uiPriority w:val="99"/>
    <w:pPr>
      <w:ind w:left="900"/>
    </w:pPr>
  </w:style>
  <w:style w:type="character" w:customStyle="1" w:styleId="BodyTextIndent3Char">
    <w:name w:val="Body Text Indent 3 Char"/>
    <w:link w:val="BodyTextIndent3"/>
    <w:uiPriority w:val="99"/>
    <w:semiHidden/>
    <w:rPr>
      <w:sz w:val="16"/>
      <w:szCs w:val="16"/>
    </w:rPr>
  </w:style>
  <w:style w:type="paragraph" w:styleId="BodyText2">
    <w:name w:val="Body Text 2"/>
    <w:basedOn w:val="Normal"/>
    <w:link w:val="BodyText2Char"/>
    <w:uiPriority w:val="99"/>
    <w:rPr>
      <w:b/>
      <w:bCs/>
    </w:rPr>
  </w:style>
  <w:style w:type="character" w:customStyle="1" w:styleId="BodyText2Char">
    <w:name w:val="Body Text 2 Char"/>
    <w:link w:val="BodyText2"/>
    <w:uiPriority w:val="99"/>
    <w:semiHidden/>
    <w:rPr>
      <w:sz w:val="24"/>
      <w:szCs w:val="24"/>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rPr>
      <w:sz w:val="24"/>
      <w:szCs w:val="24"/>
    </w:rPr>
  </w:style>
  <w:style w:type="paragraph" w:styleId="ListParagraph">
    <w:name w:val="List Paragraph"/>
    <w:aliases w:val="1MainFont"/>
    <w:basedOn w:val="Normal"/>
    <w:uiPriority w:val="34"/>
    <w:qFormat/>
    <w:pPr>
      <w:ind w:left="720"/>
    </w:pPr>
  </w:style>
  <w:style w:type="paragraph" w:styleId="Revision">
    <w:name w:val="Revision"/>
    <w:hidden/>
    <w:uiPriority w:val="99"/>
    <w:semiHidden/>
    <w:rPr>
      <w:rFonts w:ascii="Verdana" w:hAnsi="Verdana"/>
      <w:sz w:val="22"/>
      <w:szCs w:val="24"/>
    </w:rPr>
  </w:style>
  <w:style w:type="character" w:styleId="Emphasis">
    <w:name w:val="Emphasis"/>
    <w:aliases w:val="Main Font"/>
    <w:qFormat/>
    <w:locked/>
    <w:rPr>
      <w:rFonts w:ascii="Times New Roman" w:hAnsi="Times New Roman" w:cs="Times New Roman"/>
      <w:sz w:val="22"/>
      <w:szCs w:val="22"/>
    </w:rPr>
  </w:style>
  <w:style w:type="character" w:customStyle="1" w:styleId="Heading7Char">
    <w:name w:val="Heading 7 Char"/>
    <w:link w:val="Heading7"/>
    <w:rPr>
      <w:rFonts w:ascii="Calibri" w:eastAsia="Times New Roman" w:hAnsi="Calibri" w:cs="Times New Roman"/>
      <w:sz w:val="24"/>
      <w:szCs w:val="24"/>
    </w:rPr>
  </w:style>
  <w:style w:type="character" w:styleId="Strong">
    <w:name w:val="Strong"/>
    <w:aliases w:val="Headers"/>
    <w:qFormat/>
    <w:locked/>
    <w:rPr>
      <w:rFonts w:ascii="Arial" w:hAnsi="Arial" w:cs="Arial"/>
      <w:b/>
      <w:sz w:val="24"/>
      <w:u w:val="single"/>
    </w:rPr>
  </w:style>
  <w:style w:type="paragraph" w:styleId="Subtitle">
    <w:name w:val="Subtitle"/>
    <w:basedOn w:val="Heading1"/>
    <w:next w:val="Normal"/>
    <w:link w:val="SubtitleChar"/>
    <w:qFormat/>
    <w:locked/>
    <w:pPr>
      <w:shd w:val="pct35" w:color="000000" w:fill="FFFFFF"/>
    </w:pPr>
    <w:rPr>
      <w:rFonts w:ascii="Arial" w:hAnsi="Arial" w:cs="Arial"/>
      <w:color w:val="FFFFFF"/>
      <w:sz w:val="28"/>
    </w:rPr>
  </w:style>
  <w:style w:type="character" w:customStyle="1" w:styleId="SubtitleChar">
    <w:name w:val="Subtitle Char"/>
    <w:link w:val="Subtitle"/>
    <w:rPr>
      <w:rFonts w:ascii="Arial" w:hAnsi="Arial" w:cs="Arial"/>
      <w:b/>
      <w:bCs/>
      <w:color w:val="FFFFFF"/>
      <w:kern w:val="32"/>
      <w:sz w:val="28"/>
      <w:szCs w:val="32"/>
      <w:shd w:val="pct35" w:color="000000" w:fill="FFFFFF"/>
    </w:rPr>
  </w:style>
  <w:style w:type="paragraph" w:styleId="NoSpacing">
    <w:name w:val="No Spacing"/>
    <w:aliases w:val="SeqenceFont"/>
    <w:uiPriority w:val="1"/>
    <w:qFormat/>
    <w:rPr>
      <w:sz w:val="22"/>
      <w:szCs w:val="22"/>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639945">
      <w:bodyDiv w:val="1"/>
      <w:marLeft w:val="0"/>
      <w:marRight w:val="0"/>
      <w:marTop w:val="0"/>
      <w:marBottom w:val="0"/>
      <w:divBdr>
        <w:top w:val="none" w:sz="0" w:space="0" w:color="auto"/>
        <w:left w:val="none" w:sz="0" w:space="0" w:color="auto"/>
        <w:bottom w:val="none" w:sz="0" w:space="0" w:color="auto"/>
        <w:right w:val="none" w:sz="0" w:space="0" w:color="auto"/>
      </w:divBdr>
    </w:div>
    <w:div w:id="50933877">
      <w:bodyDiv w:val="1"/>
      <w:marLeft w:val="0"/>
      <w:marRight w:val="0"/>
      <w:marTop w:val="0"/>
      <w:marBottom w:val="0"/>
      <w:divBdr>
        <w:top w:val="none" w:sz="0" w:space="0" w:color="auto"/>
        <w:left w:val="none" w:sz="0" w:space="0" w:color="auto"/>
        <w:bottom w:val="none" w:sz="0" w:space="0" w:color="auto"/>
        <w:right w:val="none" w:sz="0" w:space="0" w:color="auto"/>
      </w:divBdr>
    </w:div>
    <w:div w:id="124275523">
      <w:bodyDiv w:val="1"/>
      <w:marLeft w:val="0"/>
      <w:marRight w:val="0"/>
      <w:marTop w:val="0"/>
      <w:marBottom w:val="0"/>
      <w:divBdr>
        <w:top w:val="none" w:sz="0" w:space="0" w:color="auto"/>
        <w:left w:val="none" w:sz="0" w:space="0" w:color="auto"/>
        <w:bottom w:val="none" w:sz="0" w:space="0" w:color="auto"/>
        <w:right w:val="none" w:sz="0" w:space="0" w:color="auto"/>
      </w:divBdr>
    </w:div>
    <w:div w:id="201331075">
      <w:bodyDiv w:val="1"/>
      <w:marLeft w:val="0"/>
      <w:marRight w:val="0"/>
      <w:marTop w:val="0"/>
      <w:marBottom w:val="0"/>
      <w:divBdr>
        <w:top w:val="none" w:sz="0" w:space="0" w:color="auto"/>
        <w:left w:val="none" w:sz="0" w:space="0" w:color="auto"/>
        <w:bottom w:val="none" w:sz="0" w:space="0" w:color="auto"/>
        <w:right w:val="none" w:sz="0" w:space="0" w:color="auto"/>
      </w:divBdr>
    </w:div>
    <w:div w:id="224725309">
      <w:bodyDiv w:val="1"/>
      <w:marLeft w:val="0"/>
      <w:marRight w:val="0"/>
      <w:marTop w:val="0"/>
      <w:marBottom w:val="0"/>
      <w:divBdr>
        <w:top w:val="none" w:sz="0" w:space="0" w:color="auto"/>
        <w:left w:val="none" w:sz="0" w:space="0" w:color="auto"/>
        <w:bottom w:val="none" w:sz="0" w:space="0" w:color="auto"/>
        <w:right w:val="none" w:sz="0" w:space="0" w:color="auto"/>
      </w:divBdr>
    </w:div>
    <w:div w:id="239483592">
      <w:bodyDiv w:val="1"/>
      <w:marLeft w:val="0"/>
      <w:marRight w:val="0"/>
      <w:marTop w:val="0"/>
      <w:marBottom w:val="0"/>
      <w:divBdr>
        <w:top w:val="none" w:sz="0" w:space="0" w:color="auto"/>
        <w:left w:val="none" w:sz="0" w:space="0" w:color="auto"/>
        <w:bottom w:val="none" w:sz="0" w:space="0" w:color="auto"/>
        <w:right w:val="none" w:sz="0" w:space="0" w:color="auto"/>
      </w:divBdr>
    </w:div>
    <w:div w:id="421997924">
      <w:bodyDiv w:val="1"/>
      <w:marLeft w:val="0"/>
      <w:marRight w:val="0"/>
      <w:marTop w:val="0"/>
      <w:marBottom w:val="0"/>
      <w:divBdr>
        <w:top w:val="none" w:sz="0" w:space="0" w:color="auto"/>
        <w:left w:val="none" w:sz="0" w:space="0" w:color="auto"/>
        <w:bottom w:val="none" w:sz="0" w:space="0" w:color="auto"/>
        <w:right w:val="none" w:sz="0" w:space="0" w:color="auto"/>
      </w:divBdr>
    </w:div>
    <w:div w:id="523523129">
      <w:bodyDiv w:val="1"/>
      <w:marLeft w:val="0"/>
      <w:marRight w:val="0"/>
      <w:marTop w:val="0"/>
      <w:marBottom w:val="0"/>
      <w:divBdr>
        <w:top w:val="none" w:sz="0" w:space="0" w:color="auto"/>
        <w:left w:val="none" w:sz="0" w:space="0" w:color="auto"/>
        <w:bottom w:val="none" w:sz="0" w:space="0" w:color="auto"/>
        <w:right w:val="none" w:sz="0" w:space="0" w:color="auto"/>
      </w:divBdr>
    </w:div>
    <w:div w:id="547300416">
      <w:bodyDiv w:val="1"/>
      <w:marLeft w:val="0"/>
      <w:marRight w:val="0"/>
      <w:marTop w:val="0"/>
      <w:marBottom w:val="0"/>
      <w:divBdr>
        <w:top w:val="none" w:sz="0" w:space="0" w:color="auto"/>
        <w:left w:val="none" w:sz="0" w:space="0" w:color="auto"/>
        <w:bottom w:val="none" w:sz="0" w:space="0" w:color="auto"/>
        <w:right w:val="none" w:sz="0" w:space="0" w:color="auto"/>
      </w:divBdr>
    </w:div>
    <w:div w:id="640159049">
      <w:bodyDiv w:val="1"/>
      <w:marLeft w:val="0"/>
      <w:marRight w:val="0"/>
      <w:marTop w:val="0"/>
      <w:marBottom w:val="0"/>
      <w:divBdr>
        <w:top w:val="none" w:sz="0" w:space="0" w:color="auto"/>
        <w:left w:val="none" w:sz="0" w:space="0" w:color="auto"/>
        <w:bottom w:val="none" w:sz="0" w:space="0" w:color="auto"/>
        <w:right w:val="none" w:sz="0" w:space="0" w:color="auto"/>
      </w:divBdr>
    </w:div>
    <w:div w:id="675424437">
      <w:marLeft w:val="0"/>
      <w:marRight w:val="0"/>
      <w:marTop w:val="0"/>
      <w:marBottom w:val="0"/>
      <w:divBdr>
        <w:top w:val="none" w:sz="0" w:space="0" w:color="auto"/>
        <w:left w:val="none" w:sz="0" w:space="0" w:color="auto"/>
        <w:bottom w:val="none" w:sz="0" w:space="0" w:color="auto"/>
        <w:right w:val="none" w:sz="0" w:space="0" w:color="auto"/>
      </w:divBdr>
    </w:div>
    <w:div w:id="675424438">
      <w:marLeft w:val="0"/>
      <w:marRight w:val="0"/>
      <w:marTop w:val="0"/>
      <w:marBottom w:val="0"/>
      <w:divBdr>
        <w:top w:val="none" w:sz="0" w:space="0" w:color="auto"/>
        <w:left w:val="none" w:sz="0" w:space="0" w:color="auto"/>
        <w:bottom w:val="none" w:sz="0" w:space="0" w:color="auto"/>
        <w:right w:val="none" w:sz="0" w:space="0" w:color="auto"/>
      </w:divBdr>
    </w:div>
    <w:div w:id="675424439">
      <w:marLeft w:val="0"/>
      <w:marRight w:val="0"/>
      <w:marTop w:val="0"/>
      <w:marBottom w:val="0"/>
      <w:divBdr>
        <w:top w:val="none" w:sz="0" w:space="0" w:color="auto"/>
        <w:left w:val="none" w:sz="0" w:space="0" w:color="auto"/>
        <w:bottom w:val="none" w:sz="0" w:space="0" w:color="auto"/>
        <w:right w:val="none" w:sz="0" w:space="0" w:color="auto"/>
      </w:divBdr>
    </w:div>
    <w:div w:id="679313038">
      <w:bodyDiv w:val="1"/>
      <w:marLeft w:val="0"/>
      <w:marRight w:val="0"/>
      <w:marTop w:val="0"/>
      <w:marBottom w:val="0"/>
      <w:divBdr>
        <w:top w:val="none" w:sz="0" w:space="0" w:color="auto"/>
        <w:left w:val="none" w:sz="0" w:space="0" w:color="auto"/>
        <w:bottom w:val="none" w:sz="0" w:space="0" w:color="auto"/>
        <w:right w:val="none" w:sz="0" w:space="0" w:color="auto"/>
      </w:divBdr>
    </w:div>
    <w:div w:id="685599129">
      <w:bodyDiv w:val="1"/>
      <w:marLeft w:val="0"/>
      <w:marRight w:val="0"/>
      <w:marTop w:val="0"/>
      <w:marBottom w:val="0"/>
      <w:divBdr>
        <w:top w:val="none" w:sz="0" w:space="0" w:color="auto"/>
        <w:left w:val="none" w:sz="0" w:space="0" w:color="auto"/>
        <w:bottom w:val="none" w:sz="0" w:space="0" w:color="auto"/>
        <w:right w:val="none" w:sz="0" w:space="0" w:color="auto"/>
      </w:divBdr>
    </w:div>
    <w:div w:id="720977239">
      <w:bodyDiv w:val="1"/>
      <w:marLeft w:val="0"/>
      <w:marRight w:val="0"/>
      <w:marTop w:val="0"/>
      <w:marBottom w:val="0"/>
      <w:divBdr>
        <w:top w:val="none" w:sz="0" w:space="0" w:color="auto"/>
        <w:left w:val="none" w:sz="0" w:space="0" w:color="auto"/>
        <w:bottom w:val="none" w:sz="0" w:space="0" w:color="auto"/>
        <w:right w:val="none" w:sz="0" w:space="0" w:color="auto"/>
      </w:divBdr>
    </w:div>
    <w:div w:id="743144962">
      <w:bodyDiv w:val="1"/>
      <w:marLeft w:val="0"/>
      <w:marRight w:val="0"/>
      <w:marTop w:val="0"/>
      <w:marBottom w:val="0"/>
      <w:divBdr>
        <w:top w:val="none" w:sz="0" w:space="0" w:color="auto"/>
        <w:left w:val="none" w:sz="0" w:space="0" w:color="auto"/>
        <w:bottom w:val="none" w:sz="0" w:space="0" w:color="auto"/>
        <w:right w:val="none" w:sz="0" w:space="0" w:color="auto"/>
      </w:divBdr>
    </w:div>
    <w:div w:id="812988821">
      <w:bodyDiv w:val="1"/>
      <w:marLeft w:val="0"/>
      <w:marRight w:val="0"/>
      <w:marTop w:val="0"/>
      <w:marBottom w:val="0"/>
      <w:divBdr>
        <w:top w:val="none" w:sz="0" w:space="0" w:color="auto"/>
        <w:left w:val="none" w:sz="0" w:space="0" w:color="auto"/>
        <w:bottom w:val="none" w:sz="0" w:space="0" w:color="auto"/>
        <w:right w:val="none" w:sz="0" w:space="0" w:color="auto"/>
      </w:divBdr>
    </w:div>
    <w:div w:id="857549591">
      <w:bodyDiv w:val="1"/>
      <w:marLeft w:val="0"/>
      <w:marRight w:val="0"/>
      <w:marTop w:val="0"/>
      <w:marBottom w:val="0"/>
      <w:divBdr>
        <w:top w:val="none" w:sz="0" w:space="0" w:color="auto"/>
        <w:left w:val="none" w:sz="0" w:space="0" w:color="auto"/>
        <w:bottom w:val="none" w:sz="0" w:space="0" w:color="auto"/>
        <w:right w:val="none" w:sz="0" w:space="0" w:color="auto"/>
      </w:divBdr>
    </w:div>
    <w:div w:id="904410467">
      <w:bodyDiv w:val="1"/>
      <w:marLeft w:val="0"/>
      <w:marRight w:val="0"/>
      <w:marTop w:val="0"/>
      <w:marBottom w:val="0"/>
      <w:divBdr>
        <w:top w:val="none" w:sz="0" w:space="0" w:color="auto"/>
        <w:left w:val="none" w:sz="0" w:space="0" w:color="auto"/>
        <w:bottom w:val="none" w:sz="0" w:space="0" w:color="auto"/>
        <w:right w:val="none" w:sz="0" w:space="0" w:color="auto"/>
      </w:divBdr>
    </w:div>
    <w:div w:id="991178425">
      <w:bodyDiv w:val="1"/>
      <w:marLeft w:val="0"/>
      <w:marRight w:val="0"/>
      <w:marTop w:val="0"/>
      <w:marBottom w:val="0"/>
      <w:divBdr>
        <w:top w:val="none" w:sz="0" w:space="0" w:color="auto"/>
        <w:left w:val="none" w:sz="0" w:space="0" w:color="auto"/>
        <w:bottom w:val="none" w:sz="0" w:space="0" w:color="auto"/>
        <w:right w:val="none" w:sz="0" w:space="0" w:color="auto"/>
      </w:divBdr>
    </w:div>
    <w:div w:id="1049261674">
      <w:bodyDiv w:val="1"/>
      <w:marLeft w:val="0"/>
      <w:marRight w:val="0"/>
      <w:marTop w:val="0"/>
      <w:marBottom w:val="0"/>
      <w:divBdr>
        <w:top w:val="none" w:sz="0" w:space="0" w:color="auto"/>
        <w:left w:val="none" w:sz="0" w:space="0" w:color="auto"/>
        <w:bottom w:val="none" w:sz="0" w:space="0" w:color="auto"/>
        <w:right w:val="none" w:sz="0" w:space="0" w:color="auto"/>
      </w:divBdr>
    </w:div>
    <w:div w:id="1231235730">
      <w:bodyDiv w:val="1"/>
      <w:marLeft w:val="0"/>
      <w:marRight w:val="0"/>
      <w:marTop w:val="0"/>
      <w:marBottom w:val="0"/>
      <w:divBdr>
        <w:top w:val="none" w:sz="0" w:space="0" w:color="auto"/>
        <w:left w:val="none" w:sz="0" w:space="0" w:color="auto"/>
        <w:bottom w:val="none" w:sz="0" w:space="0" w:color="auto"/>
        <w:right w:val="none" w:sz="0" w:space="0" w:color="auto"/>
      </w:divBdr>
    </w:div>
    <w:div w:id="1349715951">
      <w:bodyDiv w:val="1"/>
      <w:marLeft w:val="0"/>
      <w:marRight w:val="0"/>
      <w:marTop w:val="0"/>
      <w:marBottom w:val="0"/>
      <w:divBdr>
        <w:top w:val="none" w:sz="0" w:space="0" w:color="auto"/>
        <w:left w:val="none" w:sz="0" w:space="0" w:color="auto"/>
        <w:bottom w:val="none" w:sz="0" w:space="0" w:color="auto"/>
        <w:right w:val="none" w:sz="0" w:space="0" w:color="auto"/>
      </w:divBdr>
    </w:div>
    <w:div w:id="1370105044">
      <w:bodyDiv w:val="1"/>
      <w:marLeft w:val="0"/>
      <w:marRight w:val="0"/>
      <w:marTop w:val="0"/>
      <w:marBottom w:val="0"/>
      <w:divBdr>
        <w:top w:val="none" w:sz="0" w:space="0" w:color="auto"/>
        <w:left w:val="none" w:sz="0" w:space="0" w:color="auto"/>
        <w:bottom w:val="none" w:sz="0" w:space="0" w:color="auto"/>
        <w:right w:val="none" w:sz="0" w:space="0" w:color="auto"/>
      </w:divBdr>
    </w:div>
    <w:div w:id="1454521595">
      <w:bodyDiv w:val="1"/>
      <w:marLeft w:val="0"/>
      <w:marRight w:val="0"/>
      <w:marTop w:val="0"/>
      <w:marBottom w:val="0"/>
      <w:divBdr>
        <w:top w:val="none" w:sz="0" w:space="0" w:color="auto"/>
        <w:left w:val="none" w:sz="0" w:space="0" w:color="auto"/>
        <w:bottom w:val="none" w:sz="0" w:space="0" w:color="auto"/>
        <w:right w:val="none" w:sz="0" w:space="0" w:color="auto"/>
      </w:divBdr>
    </w:div>
    <w:div w:id="1492865608">
      <w:bodyDiv w:val="1"/>
      <w:marLeft w:val="0"/>
      <w:marRight w:val="0"/>
      <w:marTop w:val="0"/>
      <w:marBottom w:val="0"/>
      <w:divBdr>
        <w:top w:val="none" w:sz="0" w:space="0" w:color="auto"/>
        <w:left w:val="none" w:sz="0" w:space="0" w:color="auto"/>
        <w:bottom w:val="none" w:sz="0" w:space="0" w:color="auto"/>
        <w:right w:val="none" w:sz="0" w:space="0" w:color="auto"/>
      </w:divBdr>
    </w:div>
    <w:div w:id="1542205237">
      <w:bodyDiv w:val="1"/>
      <w:marLeft w:val="0"/>
      <w:marRight w:val="0"/>
      <w:marTop w:val="0"/>
      <w:marBottom w:val="0"/>
      <w:divBdr>
        <w:top w:val="none" w:sz="0" w:space="0" w:color="auto"/>
        <w:left w:val="none" w:sz="0" w:space="0" w:color="auto"/>
        <w:bottom w:val="none" w:sz="0" w:space="0" w:color="auto"/>
        <w:right w:val="none" w:sz="0" w:space="0" w:color="auto"/>
      </w:divBdr>
    </w:div>
    <w:div w:id="1565217637">
      <w:bodyDiv w:val="1"/>
      <w:marLeft w:val="0"/>
      <w:marRight w:val="0"/>
      <w:marTop w:val="0"/>
      <w:marBottom w:val="0"/>
      <w:divBdr>
        <w:top w:val="none" w:sz="0" w:space="0" w:color="auto"/>
        <w:left w:val="none" w:sz="0" w:space="0" w:color="auto"/>
        <w:bottom w:val="none" w:sz="0" w:space="0" w:color="auto"/>
        <w:right w:val="none" w:sz="0" w:space="0" w:color="auto"/>
      </w:divBdr>
    </w:div>
    <w:div w:id="1587837080">
      <w:bodyDiv w:val="1"/>
      <w:marLeft w:val="0"/>
      <w:marRight w:val="0"/>
      <w:marTop w:val="0"/>
      <w:marBottom w:val="0"/>
      <w:divBdr>
        <w:top w:val="none" w:sz="0" w:space="0" w:color="auto"/>
        <w:left w:val="none" w:sz="0" w:space="0" w:color="auto"/>
        <w:bottom w:val="none" w:sz="0" w:space="0" w:color="auto"/>
        <w:right w:val="none" w:sz="0" w:space="0" w:color="auto"/>
      </w:divBdr>
    </w:div>
    <w:div w:id="1618561682">
      <w:bodyDiv w:val="1"/>
      <w:marLeft w:val="0"/>
      <w:marRight w:val="0"/>
      <w:marTop w:val="0"/>
      <w:marBottom w:val="0"/>
      <w:divBdr>
        <w:top w:val="none" w:sz="0" w:space="0" w:color="auto"/>
        <w:left w:val="none" w:sz="0" w:space="0" w:color="auto"/>
        <w:bottom w:val="none" w:sz="0" w:space="0" w:color="auto"/>
        <w:right w:val="none" w:sz="0" w:space="0" w:color="auto"/>
      </w:divBdr>
    </w:div>
    <w:div w:id="1785268569">
      <w:bodyDiv w:val="1"/>
      <w:marLeft w:val="0"/>
      <w:marRight w:val="0"/>
      <w:marTop w:val="0"/>
      <w:marBottom w:val="0"/>
      <w:divBdr>
        <w:top w:val="none" w:sz="0" w:space="0" w:color="auto"/>
        <w:left w:val="none" w:sz="0" w:space="0" w:color="auto"/>
        <w:bottom w:val="none" w:sz="0" w:space="0" w:color="auto"/>
        <w:right w:val="none" w:sz="0" w:space="0" w:color="auto"/>
      </w:divBdr>
    </w:div>
    <w:div w:id="1938445431">
      <w:bodyDiv w:val="1"/>
      <w:marLeft w:val="0"/>
      <w:marRight w:val="0"/>
      <w:marTop w:val="0"/>
      <w:marBottom w:val="0"/>
      <w:divBdr>
        <w:top w:val="none" w:sz="0" w:space="0" w:color="auto"/>
        <w:left w:val="none" w:sz="0" w:space="0" w:color="auto"/>
        <w:bottom w:val="none" w:sz="0" w:space="0" w:color="auto"/>
        <w:right w:val="none" w:sz="0" w:space="0" w:color="auto"/>
      </w:divBdr>
    </w:div>
    <w:div w:id="1969048306">
      <w:bodyDiv w:val="1"/>
      <w:marLeft w:val="0"/>
      <w:marRight w:val="0"/>
      <w:marTop w:val="0"/>
      <w:marBottom w:val="0"/>
      <w:divBdr>
        <w:top w:val="none" w:sz="0" w:space="0" w:color="auto"/>
        <w:left w:val="none" w:sz="0" w:space="0" w:color="auto"/>
        <w:bottom w:val="none" w:sz="0" w:space="0" w:color="auto"/>
        <w:right w:val="none" w:sz="0" w:space="0" w:color="auto"/>
      </w:divBdr>
    </w:div>
    <w:div w:id="1978027883">
      <w:bodyDiv w:val="1"/>
      <w:marLeft w:val="0"/>
      <w:marRight w:val="0"/>
      <w:marTop w:val="0"/>
      <w:marBottom w:val="0"/>
      <w:divBdr>
        <w:top w:val="none" w:sz="0" w:space="0" w:color="auto"/>
        <w:left w:val="none" w:sz="0" w:space="0" w:color="auto"/>
        <w:bottom w:val="none" w:sz="0" w:space="0" w:color="auto"/>
        <w:right w:val="none" w:sz="0" w:space="0" w:color="auto"/>
      </w:divBdr>
    </w:div>
    <w:div w:id="2050765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w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AACode\1280_ShortAxle_PN191973\documentation\Single%20Kiosk%20Axle%20Weighing%20(with%20InOut)%20SZ23933.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42B508-A425-476C-BBDE-2A3DDC59E8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Single Kiosk Axle Weighing (with InOut) SZ23933.dotx</Template>
  <TotalTime>691</TotalTime>
  <Pages>9</Pages>
  <Words>1829</Words>
  <Characters>10430</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Prepared for:________________________________</vt:lpstr>
    </vt:vector>
  </TitlesOfParts>
  <Company>Microsoft</Company>
  <LinksUpToDate>false</LinksUpToDate>
  <CharactersWithSpaces>12235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Prepared for:________________________________</dc:title>
  <dc:subject/>
  <dc:creator>Gary Hackel</dc:creator>
  <cp:keywords/>
  <cp:lastModifiedBy>Derek Sweet</cp:lastModifiedBy>
  <cp:revision>10</cp:revision>
  <cp:lastPrinted>2018-03-09T14:39:00Z</cp:lastPrinted>
  <dcterms:created xsi:type="dcterms:W3CDTF">2018-08-08T13:47:00Z</dcterms:created>
  <dcterms:modified xsi:type="dcterms:W3CDTF">2021-05-07T20:33:00Z</dcterms:modified>
</cp:coreProperties>
</file>